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D502" w14:textId="381FE565" w:rsidR="000E780A" w:rsidRPr="00004D78" w:rsidRDefault="000E780A" w:rsidP="00205C6F">
      <w:pPr>
        <w:spacing w:before="0" w:after="120"/>
        <w:jc w:val="both"/>
        <w:rPr>
          <w:rFonts w:cs="Times New Roman (Corps CS)"/>
          <w:b/>
          <w:bCs/>
          <w:smallCaps/>
          <w:color w:val="157883"/>
          <w:sz w:val="24"/>
          <w:szCs w:val="24"/>
          <w:lang w:val="fr-CA"/>
        </w:rPr>
      </w:pPr>
      <w:r w:rsidRPr="00004D78">
        <w:rPr>
          <w:rFonts w:cs="Times New Roman (Corps CS)"/>
          <w:b/>
          <w:bCs/>
          <w:smallCaps/>
          <w:color w:val="157883"/>
          <w:sz w:val="24"/>
          <w:szCs w:val="24"/>
          <w:lang w:val="fr-CA"/>
        </w:rPr>
        <w:t>Informations générales</w:t>
      </w:r>
    </w:p>
    <w:p w14:paraId="649B8627" w14:textId="36A8E4D3" w:rsidR="00A276A5" w:rsidRDefault="00A276A5" w:rsidP="00A276A5">
      <w:pPr>
        <w:spacing w:before="0" w:after="120"/>
        <w:jc w:val="both"/>
      </w:pPr>
      <w:r>
        <w:t>Le Pôle montréalais d’enseignement supérieur en intelligence artificielle (PIA) a convié, le 31 mai 2023, les cégeps et les universités de Montréal à une journée de réflexion autour de l’</w:t>
      </w:r>
      <w:r w:rsidR="00230862">
        <w:t>intelligence artificielle (</w:t>
      </w:r>
      <w:r>
        <w:t>IA</w:t>
      </w:r>
      <w:r w:rsidR="00230862">
        <w:t>)</w:t>
      </w:r>
      <w:r>
        <w:t xml:space="preserve"> générative, l’intégrité et la réussite en enseignement supérieur.  L’activité a donné lieu à une synthèse et des recommandations qu</w:t>
      </w:r>
      <w:r w:rsidR="00230862">
        <w:t>e l</w:t>
      </w:r>
      <w:r>
        <w:t xml:space="preserve">’on peut trouver sur le site web du PIA, </w:t>
      </w:r>
      <w:hyperlink r:id="rId8" w:history="1">
        <w:r>
          <w:rPr>
            <w:rStyle w:val="Hyperlink"/>
            <w:i/>
            <w:iCs/>
          </w:rPr>
          <w:t>Vers un usage responsable de l’IA générative en enseignement supérieur</w:t>
        </w:r>
      </w:hyperlink>
      <w:r>
        <w:t>, en version française et en version anglaise.</w:t>
      </w:r>
    </w:p>
    <w:p w14:paraId="1CB0610F" w14:textId="77777777" w:rsidR="00A276A5" w:rsidRDefault="00A276A5" w:rsidP="00A276A5">
      <w:pPr>
        <w:spacing w:before="0" w:after="120"/>
        <w:jc w:val="both"/>
      </w:pPr>
      <w:r>
        <w:t xml:space="preserve">Comme suite aux recommandations issues de cette journée, le PIA souhaite soutenir l’organisation de </w:t>
      </w:r>
      <w:r>
        <w:rPr>
          <w:b/>
          <w:bCs/>
        </w:rPr>
        <w:t>quatre événements</w:t>
      </w:r>
      <w:r>
        <w:t xml:space="preserve"> ou activités (en personne ou hybrides) au cours de l’année académique 2023-2024. Le soutien proposé se fera de la manière suivante :</w:t>
      </w:r>
    </w:p>
    <w:p w14:paraId="35884C8C" w14:textId="65E30D1A" w:rsidR="00A276A5" w:rsidRDefault="00A276A5" w:rsidP="00A276A5">
      <w:pPr>
        <w:pStyle w:val="ListParagraph"/>
        <w:numPr>
          <w:ilvl w:val="0"/>
          <w:numId w:val="7"/>
        </w:numPr>
        <w:spacing w:before="0" w:after="120"/>
        <w:jc w:val="both"/>
      </w:pPr>
      <w:r>
        <w:t xml:space="preserve">en soutenant les coûts opérationnels avec un montant pouvant aller </w:t>
      </w:r>
      <w:r>
        <w:rPr>
          <w:b/>
          <w:bCs/>
        </w:rPr>
        <w:t>jusqu’à 10 000$</w:t>
      </w:r>
      <w:r>
        <w:t>,</w:t>
      </w:r>
    </w:p>
    <w:p w14:paraId="48ED775E" w14:textId="51B95181" w:rsidR="00A276A5" w:rsidRDefault="00A276A5" w:rsidP="00A276A5">
      <w:pPr>
        <w:pStyle w:val="ListParagraph"/>
        <w:numPr>
          <w:ilvl w:val="0"/>
          <w:numId w:val="7"/>
        </w:numPr>
        <w:spacing w:before="0" w:after="120"/>
        <w:jc w:val="both"/>
      </w:pPr>
      <w:r>
        <w:t>en promouvant l’événement dans le réseau de ses partenaires,</w:t>
      </w:r>
    </w:p>
    <w:p w14:paraId="59092930" w14:textId="77777777" w:rsidR="00A276A5" w:rsidRDefault="00A276A5" w:rsidP="00A276A5">
      <w:pPr>
        <w:pStyle w:val="ListParagraph"/>
        <w:numPr>
          <w:ilvl w:val="0"/>
          <w:numId w:val="7"/>
        </w:numPr>
        <w:spacing w:before="0" w:after="120"/>
        <w:jc w:val="both"/>
      </w:pPr>
      <w:r>
        <w:t>en aidant à la diffusion des retombées de l’événement.</w:t>
      </w:r>
    </w:p>
    <w:p w14:paraId="4F7E00AF" w14:textId="7844A7D4" w:rsidR="00A276A5" w:rsidRDefault="00A276A5" w:rsidP="00A276A5">
      <w:pPr>
        <w:spacing w:before="0" w:after="120"/>
        <w:jc w:val="both"/>
        <w:rPr>
          <w:rFonts w:cs="Times New Roman (Corps CS)"/>
          <w:b/>
          <w:bCs/>
          <w:smallCaps/>
          <w:color w:val="157883"/>
          <w:sz w:val="24"/>
          <w:szCs w:val="24"/>
          <w:lang w:val="fr-CA"/>
        </w:rPr>
      </w:pPr>
      <w:r>
        <w:rPr>
          <w:rFonts w:cs="Times New Roman (Corps CS)"/>
          <w:b/>
          <w:bCs/>
          <w:smallCaps/>
          <w:color w:val="157883"/>
          <w:sz w:val="24"/>
          <w:szCs w:val="24"/>
          <w:lang w:val="fr-CA"/>
        </w:rPr>
        <w:t>Thématiques</w:t>
      </w:r>
    </w:p>
    <w:p w14:paraId="2FED2925" w14:textId="77777777" w:rsidR="00A276A5" w:rsidRDefault="00A276A5" w:rsidP="00A276A5">
      <w:pPr>
        <w:spacing w:before="0" w:after="120"/>
        <w:jc w:val="both"/>
      </w:pPr>
      <w:r>
        <w:t>Les thématiques retenues découlent des recommandations de la journée de réflexion du 31 mai :</w:t>
      </w:r>
    </w:p>
    <w:p w14:paraId="385035AD" w14:textId="4D78A033" w:rsidR="00A276A5" w:rsidRDefault="000E1834" w:rsidP="00A276A5">
      <w:pPr>
        <w:pStyle w:val="ListParagraph"/>
        <w:numPr>
          <w:ilvl w:val="0"/>
          <w:numId w:val="8"/>
        </w:numPr>
        <w:spacing w:before="0" w:after="120"/>
        <w:jc w:val="both"/>
      </w:pPr>
      <w:r>
        <w:t>l</w:t>
      </w:r>
      <w:r w:rsidR="00A276A5">
        <w:t>es défis actuels que pose l’IA dans l’enseignement supérieur, tels que les pratiques pédagogiques innovantes utilisant l’IA générative,</w:t>
      </w:r>
    </w:p>
    <w:p w14:paraId="78280164" w14:textId="77777777" w:rsidR="00A276A5" w:rsidRDefault="00A276A5" w:rsidP="00A276A5">
      <w:pPr>
        <w:pStyle w:val="ListParagraph"/>
        <w:numPr>
          <w:ilvl w:val="0"/>
          <w:numId w:val="8"/>
        </w:numPr>
        <w:spacing w:before="0" w:after="120"/>
        <w:jc w:val="both"/>
      </w:pPr>
      <w:r>
        <w:t>l’intégration de l’IA dans les programmes d’études ou dans des disciplines,</w:t>
      </w:r>
    </w:p>
    <w:p w14:paraId="31CA4779" w14:textId="77777777" w:rsidR="00A276A5" w:rsidRDefault="00A276A5" w:rsidP="00A276A5">
      <w:pPr>
        <w:pStyle w:val="ListParagraph"/>
        <w:numPr>
          <w:ilvl w:val="0"/>
          <w:numId w:val="8"/>
        </w:numPr>
        <w:spacing w:before="0" w:after="120"/>
        <w:jc w:val="both"/>
      </w:pPr>
      <w:r>
        <w:t xml:space="preserve">les meilleures pratiques relatives aux politiques d’évaluation, </w:t>
      </w:r>
    </w:p>
    <w:p w14:paraId="24ED954E" w14:textId="498B63B5" w:rsidR="000E780A" w:rsidRDefault="00A276A5" w:rsidP="00205C6F">
      <w:pPr>
        <w:pStyle w:val="ListParagraph"/>
        <w:numPr>
          <w:ilvl w:val="0"/>
          <w:numId w:val="8"/>
        </w:numPr>
        <w:spacing w:before="0" w:after="120"/>
        <w:jc w:val="both"/>
      </w:pPr>
      <w:r>
        <w:t>les questions éthiques liées à tous ces sujets.</w:t>
      </w:r>
    </w:p>
    <w:p w14:paraId="75655127" w14:textId="7CFCD97C" w:rsidR="00004D78" w:rsidRPr="00004D78" w:rsidRDefault="00004D78" w:rsidP="00205C6F">
      <w:pPr>
        <w:spacing w:before="0" w:after="120"/>
        <w:jc w:val="both"/>
        <w:rPr>
          <w:rFonts w:cs="Times New Roman (Corps CS)"/>
          <w:b/>
          <w:bCs/>
          <w:smallCaps/>
          <w:color w:val="157883"/>
          <w:sz w:val="24"/>
          <w:szCs w:val="24"/>
          <w:lang w:val="fr-CA"/>
        </w:rPr>
      </w:pPr>
      <w:r w:rsidRPr="00004D78">
        <w:rPr>
          <w:rFonts w:cs="Times New Roman (Corps CS)"/>
          <w:b/>
          <w:bCs/>
          <w:smallCaps/>
          <w:color w:val="157883"/>
          <w:sz w:val="24"/>
          <w:szCs w:val="24"/>
          <w:lang w:val="fr-CA"/>
        </w:rPr>
        <w:t>Admissibilité</w:t>
      </w:r>
    </w:p>
    <w:p w14:paraId="61FD7E27" w14:textId="3092EF98" w:rsidR="008F4D4B" w:rsidRDefault="008F4D4B" w:rsidP="00205C6F">
      <w:pPr>
        <w:spacing w:before="0" w:after="120"/>
        <w:jc w:val="both"/>
      </w:pPr>
      <w:r w:rsidRPr="008F4D4B">
        <w:t>L</w:t>
      </w:r>
      <w:r>
        <w:t>’</w:t>
      </w:r>
      <w:r w:rsidRPr="008F4D4B">
        <w:t>événement doit</w:t>
      </w:r>
      <w:r>
        <w:t> :</w:t>
      </w:r>
    </w:p>
    <w:p w14:paraId="54DD9048" w14:textId="69FEB635" w:rsidR="008F4D4B" w:rsidRDefault="008F4D4B" w:rsidP="00205C6F">
      <w:pPr>
        <w:pStyle w:val="ListParagraph"/>
        <w:numPr>
          <w:ilvl w:val="0"/>
          <w:numId w:val="4"/>
        </w:numPr>
        <w:spacing w:before="0" w:after="120"/>
        <w:jc w:val="both"/>
      </w:pPr>
      <w:r w:rsidRPr="008F4D4B">
        <w:t>être accueilli par l</w:t>
      </w:r>
      <w:r>
        <w:t>’</w:t>
      </w:r>
      <w:r w:rsidRPr="008F4D4B">
        <w:t xml:space="preserve">un des </w:t>
      </w:r>
      <w:hyperlink r:id="rId9" w:history="1">
        <w:r w:rsidRPr="008F4D4B">
          <w:rPr>
            <w:rStyle w:val="Hyperlink"/>
          </w:rPr>
          <w:t>établissements membres du PIA</w:t>
        </w:r>
      </w:hyperlink>
      <w:r>
        <w:t> </w:t>
      </w:r>
      <w:r w:rsidR="00A276A5">
        <w:t>,</w:t>
      </w:r>
    </w:p>
    <w:p w14:paraId="480080D5" w14:textId="5869859C" w:rsidR="008F4D4B" w:rsidRDefault="008F4D4B" w:rsidP="00205C6F">
      <w:pPr>
        <w:pStyle w:val="ListParagraph"/>
        <w:numPr>
          <w:ilvl w:val="0"/>
          <w:numId w:val="4"/>
        </w:numPr>
        <w:spacing w:before="0" w:after="120"/>
        <w:jc w:val="both"/>
      </w:pPr>
      <w:r w:rsidRPr="008F4D4B">
        <w:t>être ouvert à des participants d</w:t>
      </w:r>
      <w:r>
        <w:t>’</w:t>
      </w:r>
      <w:r w:rsidRPr="008F4D4B">
        <w:t>autres institutions</w:t>
      </w:r>
      <w:r w:rsidR="00A276A5">
        <w:t xml:space="preserve"> membres du PIA,</w:t>
      </w:r>
    </w:p>
    <w:p w14:paraId="259CC7E4" w14:textId="76A4AB53" w:rsidR="008F4D4B" w:rsidRDefault="008F4D4B" w:rsidP="00205C6F">
      <w:pPr>
        <w:pStyle w:val="ListParagraph"/>
        <w:numPr>
          <w:ilvl w:val="0"/>
          <w:numId w:val="4"/>
        </w:numPr>
        <w:spacing w:before="0" w:after="120"/>
        <w:jc w:val="both"/>
      </w:pPr>
      <w:r>
        <w:t xml:space="preserve">s’inscrire dans au moins l’une des thématiques présentées dans la section précédente, </w:t>
      </w:r>
      <w:r w:rsidRPr="008F4D4B">
        <w:t>ou un thème étroitement lié</w:t>
      </w:r>
      <w:r w:rsidR="00037CF0">
        <w:t>,</w:t>
      </w:r>
    </w:p>
    <w:p w14:paraId="16001E75" w14:textId="10ACA307" w:rsidR="008F4D4B" w:rsidRDefault="008F4D4B" w:rsidP="00205C6F">
      <w:pPr>
        <w:pStyle w:val="ListParagraph"/>
        <w:numPr>
          <w:ilvl w:val="0"/>
          <w:numId w:val="4"/>
        </w:numPr>
        <w:spacing w:before="0" w:after="120"/>
        <w:jc w:val="both"/>
      </w:pPr>
      <w:r w:rsidRPr="008F4D4B">
        <w:t>se dérouler avant le 14 juin 2024</w:t>
      </w:r>
      <w:r>
        <w:t>.</w:t>
      </w:r>
    </w:p>
    <w:p w14:paraId="0E963906" w14:textId="77777777" w:rsidR="00037CF0" w:rsidRDefault="00037CF0" w:rsidP="00037CF0">
      <w:pPr>
        <w:spacing w:before="0" w:after="120"/>
        <w:jc w:val="both"/>
        <w:rPr>
          <w:rFonts w:cs="Times New Roman (Corps CS)"/>
          <w:b/>
          <w:bCs/>
          <w:smallCaps/>
          <w:color w:val="157883"/>
          <w:sz w:val="24"/>
          <w:szCs w:val="24"/>
          <w:lang w:val="fr-CA"/>
        </w:rPr>
      </w:pPr>
      <w:r>
        <w:rPr>
          <w:rFonts w:cs="Times New Roman (Corps CS)"/>
          <w:b/>
          <w:bCs/>
          <w:smallCaps/>
          <w:color w:val="157883"/>
          <w:sz w:val="24"/>
          <w:szCs w:val="24"/>
          <w:lang w:val="fr-CA"/>
        </w:rPr>
        <w:t>Critères d’évaluation</w:t>
      </w:r>
    </w:p>
    <w:p w14:paraId="34164777" w14:textId="1FAFB15A" w:rsidR="00037CF0" w:rsidRDefault="00037CF0" w:rsidP="00037CF0">
      <w:pPr>
        <w:pStyle w:val="ListParagraph"/>
        <w:numPr>
          <w:ilvl w:val="0"/>
          <w:numId w:val="9"/>
        </w:numPr>
        <w:spacing w:before="0" w:after="120"/>
        <w:jc w:val="both"/>
      </w:pPr>
      <w:r>
        <w:t>Pertinence de la thématique proposée,</w:t>
      </w:r>
    </w:p>
    <w:p w14:paraId="55C0611E" w14:textId="77777777" w:rsidR="00037CF0" w:rsidRDefault="00037CF0" w:rsidP="00037CF0">
      <w:pPr>
        <w:pStyle w:val="ListParagraph"/>
        <w:numPr>
          <w:ilvl w:val="0"/>
          <w:numId w:val="9"/>
        </w:numPr>
        <w:spacing w:before="0" w:after="120"/>
        <w:jc w:val="both"/>
      </w:pPr>
      <w:r>
        <w:t>qualité de la proposition et de son organisation,</w:t>
      </w:r>
    </w:p>
    <w:p w14:paraId="505AA147" w14:textId="0CE585F1" w:rsidR="00037CF0" w:rsidRDefault="00037CF0" w:rsidP="00037CF0">
      <w:pPr>
        <w:pStyle w:val="ListParagraph"/>
        <w:numPr>
          <w:ilvl w:val="0"/>
          <w:numId w:val="9"/>
        </w:numPr>
        <w:spacing w:before="0" w:after="120"/>
        <w:jc w:val="both"/>
      </w:pPr>
      <w:r>
        <w:t>d</w:t>
      </w:r>
      <w:r w:rsidR="00B8285F">
        <w:t>e</w:t>
      </w:r>
      <w:r>
        <w:t>scription de l’équipe responsable de l’organisation,</w:t>
      </w:r>
    </w:p>
    <w:p w14:paraId="3FE9F16B" w14:textId="287ADFB9" w:rsidR="00037CF0" w:rsidRDefault="00037CF0" w:rsidP="00037CF0">
      <w:pPr>
        <w:pStyle w:val="ListParagraph"/>
        <w:numPr>
          <w:ilvl w:val="0"/>
          <w:numId w:val="9"/>
        </w:numPr>
        <w:spacing w:before="0" w:after="120"/>
        <w:jc w:val="both"/>
      </w:pPr>
      <w:r>
        <w:t>nombre attendu de participants,</w:t>
      </w:r>
    </w:p>
    <w:p w14:paraId="0CDF5A6F" w14:textId="37A3F856" w:rsidR="00037CF0" w:rsidRDefault="00037CF0" w:rsidP="00037CF0">
      <w:pPr>
        <w:pStyle w:val="ListParagraph"/>
        <w:numPr>
          <w:ilvl w:val="0"/>
          <w:numId w:val="9"/>
        </w:numPr>
        <w:spacing w:before="0" w:after="120"/>
        <w:jc w:val="both"/>
      </w:pPr>
      <w:r>
        <w:t>autres établissements du PIA invités à participer,</w:t>
      </w:r>
    </w:p>
    <w:p w14:paraId="6F9D0F84" w14:textId="07AF49CF" w:rsidR="00037CF0" w:rsidRDefault="00037CF0" w:rsidP="00037CF0">
      <w:pPr>
        <w:pStyle w:val="ListParagraph"/>
        <w:numPr>
          <w:ilvl w:val="0"/>
          <w:numId w:val="9"/>
        </w:numPr>
        <w:spacing w:before="0" w:after="120"/>
        <w:jc w:val="both"/>
      </w:pPr>
      <w:r>
        <w:t>retombées attendues pour l’institution hôte,</w:t>
      </w:r>
    </w:p>
    <w:p w14:paraId="776927D2" w14:textId="6AAF2E3D" w:rsidR="00037CF0" w:rsidRDefault="00037CF0" w:rsidP="00037CF0">
      <w:pPr>
        <w:pStyle w:val="ListParagraph"/>
        <w:numPr>
          <w:ilvl w:val="0"/>
          <w:numId w:val="9"/>
        </w:numPr>
        <w:spacing w:before="0" w:after="120"/>
        <w:jc w:val="both"/>
      </w:pPr>
      <w:r>
        <w:t>présence de résultats ou matériels à diffuser aux membres du PIA après l’événement,</w:t>
      </w:r>
    </w:p>
    <w:p w14:paraId="1829A0A6" w14:textId="77777777" w:rsidR="00037CF0" w:rsidRDefault="00037CF0" w:rsidP="00037CF0">
      <w:pPr>
        <w:pStyle w:val="ListParagraph"/>
        <w:numPr>
          <w:ilvl w:val="0"/>
          <w:numId w:val="9"/>
        </w:numPr>
        <w:spacing w:before="0" w:after="120"/>
        <w:jc w:val="both"/>
      </w:pPr>
      <w:r>
        <w:t>présence de partenaires externes est un atout sans être obligatoire.</w:t>
      </w:r>
    </w:p>
    <w:p w14:paraId="364A808E" w14:textId="77777777" w:rsidR="00037CF0" w:rsidRDefault="00037CF0">
      <w:pPr>
        <w:rPr>
          <w:rFonts w:cs="Times New Roman (Corps CS)"/>
          <w:b/>
          <w:bCs/>
          <w:smallCaps/>
          <w:color w:val="157883"/>
          <w:sz w:val="24"/>
          <w:szCs w:val="24"/>
          <w:lang w:val="fr-CA"/>
        </w:rPr>
      </w:pPr>
    </w:p>
    <w:p w14:paraId="77AD3F80" w14:textId="0D10878F" w:rsidR="0042289F" w:rsidRDefault="0042289F">
      <w:pPr>
        <w:rPr>
          <w:rFonts w:cs="Times New Roman (Corps CS)"/>
          <w:b/>
          <w:bCs/>
          <w:smallCaps/>
          <w:color w:val="157883"/>
          <w:sz w:val="24"/>
          <w:szCs w:val="24"/>
          <w:lang w:val="fr-CA"/>
        </w:rPr>
        <w:sectPr w:rsidR="0042289F" w:rsidSect="00325DDE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235" w:right="1797" w:bottom="1440" w:left="1797" w:header="709" w:footer="0" w:gutter="0"/>
          <w:cols w:space="708"/>
          <w:docGrid w:linePitch="360"/>
        </w:sectPr>
      </w:pPr>
    </w:p>
    <w:p w14:paraId="5EB32950" w14:textId="795E93FA" w:rsidR="00004D78" w:rsidRPr="00004D78" w:rsidRDefault="00004D78" w:rsidP="00205C6F">
      <w:pPr>
        <w:spacing w:before="0" w:after="120"/>
        <w:jc w:val="both"/>
        <w:rPr>
          <w:rFonts w:cs="Times New Roman (Corps CS)"/>
          <w:b/>
          <w:bCs/>
          <w:smallCaps/>
          <w:color w:val="157883"/>
          <w:sz w:val="24"/>
          <w:szCs w:val="24"/>
          <w:lang w:val="fr-CA"/>
        </w:rPr>
      </w:pPr>
      <w:r w:rsidRPr="00004D78">
        <w:rPr>
          <w:rFonts w:cs="Times New Roman (Corps CS)"/>
          <w:b/>
          <w:bCs/>
          <w:smallCaps/>
          <w:color w:val="157883"/>
          <w:sz w:val="24"/>
          <w:szCs w:val="24"/>
          <w:lang w:val="fr-CA"/>
        </w:rPr>
        <w:lastRenderedPageBreak/>
        <w:t>Échéancier</w:t>
      </w:r>
    </w:p>
    <w:tbl>
      <w:tblPr>
        <w:tblW w:w="89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815"/>
        <w:gridCol w:w="2687"/>
        <w:gridCol w:w="5400"/>
      </w:tblGrid>
      <w:tr w:rsidR="008A3319" w:rsidRPr="004E5544" w14:paraId="680B74D1" w14:textId="77777777" w:rsidTr="008A3319">
        <w:trPr>
          <w:trHeight w:val="300"/>
        </w:trPr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12" w:space="0" w:color="666666"/>
              <w:right w:val="single" w:sz="6" w:space="0" w:color="999999"/>
            </w:tcBorders>
            <w:shd w:val="clear" w:color="auto" w:fill="auto"/>
            <w:hideMark/>
          </w:tcPr>
          <w:p w14:paraId="4C4FAEF4" w14:textId="7C6554E1" w:rsidR="008A3319" w:rsidRPr="004E5544" w:rsidRDefault="008A3319" w:rsidP="00205C6F">
            <w:pPr>
              <w:spacing w:before="0" w:after="12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fr-CA"/>
              </w:rPr>
            </w:pPr>
            <w:r w:rsidRPr="004E5544">
              <w:rPr>
                <w:rFonts w:ascii="Calibri" w:eastAsia="Times New Roman" w:hAnsi="Calibri" w:cs="Calibri"/>
                <w:b/>
                <w:bCs/>
                <w:lang w:eastAsia="fr-CA"/>
              </w:rPr>
              <w:t>Étapes</w:t>
            </w:r>
          </w:p>
        </w:tc>
        <w:tc>
          <w:tcPr>
            <w:tcW w:w="2687" w:type="dxa"/>
            <w:tcBorders>
              <w:top w:val="single" w:sz="6" w:space="0" w:color="999999"/>
              <w:left w:val="single" w:sz="6" w:space="0" w:color="999999"/>
              <w:bottom w:val="single" w:sz="12" w:space="0" w:color="666666"/>
              <w:right w:val="single" w:sz="6" w:space="0" w:color="999999"/>
            </w:tcBorders>
            <w:shd w:val="clear" w:color="auto" w:fill="auto"/>
            <w:hideMark/>
          </w:tcPr>
          <w:p w14:paraId="27F7B4C9" w14:textId="47149A04" w:rsidR="008A3319" w:rsidRPr="004E5544" w:rsidRDefault="008A3319" w:rsidP="00205C6F">
            <w:pPr>
              <w:spacing w:before="0" w:after="12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fr-CA"/>
              </w:rPr>
            </w:pPr>
            <w:r w:rsidRPr="004E5544">
              <w:rPr>
                <w:rFonts w:ascii="Calibri" w:eastAsia="Times New Roman" w:hAnsi="Calibri" w:cs="Calibri"/>
                <w:b/>
                <w:bCs/>
                <w:lang w:eastAsia="fr-CA"/>
              </w:rPr>
              <w:t>Dates</w:t>
            </w:r>
          </w:p>
        </w:tc>
        <w:tc>
          <w:tcPr>
            <w:tcW w:w="5400" w:type="dxa"/>
            <w:tcBorders>
              <w:top w:val="single" w:sz="6" w:space="0" w:color="999999"/>
              <w:left w:val="single" w:sz="6" w:space="0" w:color="999999"/>
              <w:bottom w:val="single" w:sz="12" w:space="0" w:color="666666"/>
              <w:right w:val="single" w:sz="6" w:space="0" w:color="999999"/>
            </w:tcBorders>
            <w:shd w:val="clear" w:color="auto" w:fill="auto"/>
            <w:hideMark/>
          </w:tcPr>
          <w:p w14:paraId="64DF5D4E" w14:textId="56763C3D" w:rsidR="008A3319" w:rsidRPr="004E5544" w:rsidRDefault="008A3319" w:rsidP="00205C6F">
            <w:pPr>
              <w:spacing w:before="0" w:after="12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fr-CA"/>
              </w:rPr>
            </w:pPr>
            <w:r w:rsidRPr="004E5544">
              <w:rPr>
                <w:rFonts w:ascii="Calibri" w:eastAsia="Times New Roman" w:hAnsi="Calibri" w:cs="Calibri"/>
                <w:b/>
                <w:bCs/>
                <w:lang w:eastAsia="fr-CA"/>
              </w:rPr>
              <w:t>Actions ou contenus</w:t>
            </w:r>
          </w:p>
        </w:tc>
      </w:tr>
      <w:tr w:rsidR="008A3319" w:rsidRPr="004E5544" w14:paraId="0B1B3CBC" w14:textId="77777777" w:rsidTr="008A3319">
        <w:trPr>
          <w:trHeight w:val="300"/>
        </w:trPr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04CEE513" w14:textId="19643F86" w:rsidR="008A3319" w:rsidRPr="00944F68" w:rsidRDefault="008A3319" w:rsidP="00205C6F">
            <w:pPr>
              <w:spacing w:before="0" w:after="12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fr-CA"/>
              </w:rPr>
              <w:t>1</w:t>
            </w:r>
            <w:r w:rsidRPr="00944F68">
              <w:rPr>
                <w:rFonts w:eastAsia="Times New Roman" w:cstheme="minorHAnsi"/>
                <w:b/>
                <w:bCs/>
                <w:sz w:val="18"/>
                <w:szCs w:val="18"/>
                <w:lang w:eastAsia="fr-CA"/>
              </w:rPr>
              <w:t>. </w:t>
            </w:r>
          </w:p>
        </w:tc>
        <w:tc>
          <w:tcPr>
            <w:tcW w:w="26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1036CCAB" w14:textId="7C90B31C" w:rsidR="008A3319" w:rsidRPr="00944F68" w:rsidRDefault="008A3319" w:rsidP="00205C6F">
            <w:pPr>
              <w:spacing w:before="0" w:after="12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fr-CA"/>
              </w:rPr>
            </w:pPr>
            <w:r w:rsidRPr="00944F68">
              <w:rPr>
                <w:rFonts w:eastAsia="Times New Roman" w:cstheme="minorHAnsi"/>
                <w:sz w:val="18"/>
                <w:szCs w:val="18"/>
                <w:lang w:eastAsia="fr-CA"/>
              </w:rPr>
              <w:t>20 octobre</w:t>
            </w:r>
            <w:r w:rsidR="00A70300">
              <w:rPr>
                <w:rFonts w:eastAsia="Times New Roman" w:cstheme="minorHAnsi"/>
                <w:sz w:val="18"/>
                <w:szCs w:val="18"/>
                <w:lang w:eastAsia="fr-CA"/>
              </w:rPr>
              <w:t xml:space="preserve"> 2023</w:t>
            </w:r>
          </w:p>
        </w:tc>
        <w:tc>
          <w:tcPr>
            <w:tcW w:w="5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21566988" w14:textId="77777777" w:rsidR="008A3319" w:rsidRPr="00944F68" w:rsidRDefault="008A3319" w:rsidP="00205C6F">
            <w:pPr>
              <w:spacing w:before="0" w:after="12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fr-CA"/>
              </w:rPr>
            </w:pPr>
            <w:r w:rsidRPr="00944F68">
              <w:rPr>
                <w:rFonts w:eastAsia="Times New Roman" w:cstheme="minorHAnsi"/>
                <w:i/>
                <w:iCs/>
                <w:sz w:val="18"/>
                <w:szCs w:val="18"/>
                <w:lang w:eastAsia="fr-CA"/>
              </w:rPr>
              <w:t>Échéance pour la remise des projets par courriels</w:t>
            </w:r>
          </w:p>
        </w:tc>
      </w:tr>
      <w:tr w:rsidR="008A3319" w:rsidRPr="004E5544" w14:paraId="7EF87639" w14:textId="77777777" w:rsidTr="008A3319">
        <w:trPr>
          <w:trHeight w:val="300"/>
        </w:trPr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2EF59FDC" w14:textId="49E92C6A" w:rsidR="008A3319" w:rsidRPr="00944F68" w:rsidRDefault="008A3319" w:rsidP="00205C6F">
            <w:pPr>
              <w:spacing w:before="0" w:after="12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fr-CA"/>
              </w:rPr>
              <w:t>2</w:t>
            </w:r>
            <w:r w:rsidRPr="00944F68">
              <w:rPr>
                <w:rFonts w:eastAsia="Times New Roman" w:cstheme="minorHAnsi"/>
                <w:b/>
                <w:bCs/>
                <w:sz w:val="18"/>
                <w:szCs w:val="18"/>
                <w:lang w:eastAsia="fr-CA"/>
              </w:rPr>
              <w:t>. </w:t>
            </w:r>
          </w:p>
        </w:tc>
        <w:tc>
          <w:tcPr>
            <w:tcW w:w="26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2002912B" w14:textId="25652D9F" w:rsidR="008A3319" w:rsidRPr="00944F68" w:rsidRDefault="008A3319" w:rsidP="00205C6F">
            <w:pPr>
              <w:spacing w:before="0" w:after="12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fr-CA"/>
              </w:rPr>
            </w:pPr>
            <w:r w:rsidRPr="00944F68">
              <w:rPr>
                <w:rFonts w:eastAsia="Times New Roman" w:cstheme="minorHAnsi"/>
                <w:sz w:val="18"/>
                <w:szCs w:val="18"/>
                <w:lang w:eastAsia="fr-CA"/>
              </w:rPr>
              <w:t>Entre le 24 et le 2</w:t>
            </w:r>
            <w:r>
              <w:rPr>
                <w:rFonts w:eastAsia="Times New Roman" w:cstheme="minorHAnsi"/>
                <w:sz w:val="18"/>
                <w:szCs w:val="18"/>
                <w:lang w:eastAsia="fr-CA"/>
              </w:rPr>
              <w:t>7</w:t>
            </w:r>
            <w:r w:rsidRPr="00944F68">
              <w:rPr>
                <w:rFonts w:eastAsia="Times New Roman" w:cstheme="minorHAnsi"/>
                <w:sz w:val="18"/>
                <w:szCs w:val="18"/>
                <w:lang w:eastAsia="fr-CA"/>
              </w:rPr>
              <w:t xml:space="preserve"> octobre</w:t>
            </w:r>
          </w:p>
        </w:tc>
        <w:tc>
          <w:tcPr>
            <w:tcW w:w="5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1D87D4B9" w14:textId="4639E1F8" w:rsidR="008A3319" w:rsidRPr="00944F68" w:rsidRDefault="008A3319" w:rsidP="00205C6F">
            <w:pPr>
              <w:spacing w:before="0" w:after="12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fr-CA"/>
              </w:rPr>
            </w:pPr>
            <w:r w:rsidRPr="00944F68">
              <w:rPr>
                <w:rFonts w:eastAsia="Times New Roman" w:cstheme="minorHAnsi"/>
                <w:i/>
                <w:iCs/>
                <w:sz w:val="18"/>
                <w:szCs w:val="18"/>
                <w:lang w:eastAsia="fr-CA"/>
              </w:rPr>
              <w:t xml:space="preserve">Évaluation des projets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fr-CA"/>
              </w:rPr>
              <w:t>et recommandation du jury</w:t>
            </w:r>
          </w:p>
        </w:tc>
      </w:tr>
      <w:tr w:rsidR="008A3319" w:rsidRPr="004E5544" w14:paraId="41A1719E" w14:textId="77777777" w:rsidTr="008A3319">
        <w:trPr>
          <w:trHeight w:val="300"/>
        </w:trPr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4F9E222B" w14:textId="3A8919ED" w:rsidR="008A3319" w:rsidRPr="00944F68" w:rsidRDefault="008A3319" w:rsidP="00205C6F">
            <w:pPr>
              <w:spacing w:before="0" w:after="12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fr-CA"/>
              </w:rPr>
              <w:t>3</w:t>
            </w:r>
            <w:r w:rsidRPr="00944F68">
              <w:rPr>
                <w:rFonts w:eastAsia="Times New Roman" w:cstheme="minorHAnsi"/>
                <w:b/>
                <w:bCs/>
                <w:sz w:val="18"/>
                <w:szCs w:val="18"/>
                <w:lang w:eastAsia="fr-CA"/>
              </w:rPr>
              <w:t>. </w:t>
            </w:r>
          </w:p>
        </w:tc>
        <w:tc>
          <w:tcPr>
            <w:tcW w:w="26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0091A4B7" w14:textId="6F539F08" w:rsidR="008A3319" w:rsidRPr="00944F68" w:rsidRDefault="008A3319" w:rsidP="00205C6F">
            <w:pPr>
              <w:spacing w:before="0" w:after="12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fr-CA"/>
              </w:rPr>
            </w:pPr>
            <w:r w:rsidRPr="00944F68">
              <w:rPr>
                <w:rFonts w:eastAsia="Times New Roman" w:cstheme="minorHAnsi"/>
                <w:sz w:val="18"/>
                <w:szCs w:val="18"/>
                <w:lang w:eastAsia="fr-CA"/>
              </w:rPr>
              <w:t>Semaine du 30 octobre</w:t>
            </w:r>
          </w:p>
        </w:tc>
        <w:tc>
          <w:tcPr>
            <w:tcW w:w="5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6E68B2D4" w14:textId="2D0767B2" w:rsidR="008A3319" w:rsidRPr="00944F68" w:rsidRDefault="008A3319" w:rsidP="00205C6F">
            <w:pPr>
              <w:spacing w:before="0" w:after="12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fr-CA"/>
              </w:rPr>
            </w:pPr>
            <w:r w:rsidRPr="00944F68">
              <w:rPr>
                <w:rFonts w:eastAsia="Times New Roman" w:cstheme="minorHAnsi"/>
                <w:i/>
                <w:iCs/>
                <w:sz w:val="18"/>
                <w:szCs w:val="18"/>
                <w:lang w:eastAsia="fr-CA"/>
              </w:rPr>
              <w:t>Envoi des lettres de refus et d’acceptation et préparation des contrats</w:t>
            </w:r>
          </w:p>
        </w:tc>
      </w:tr>
      <w:tr w:rsidR="008A3319" w:rsidRPr="004E5544" w14:paraId="3F2F1EA7" w14:textId="77777777" w:rsidTr="008A3319">
        <w:trPr>
          <w:trHeight w:val="300"/>
        </w:trPr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6990907D" w14:textId="7D5116DD" w:rsidR="008A3319" w:rsidRPr="00944F68" w:rsidRDefault="008A3319" w:rsidP="00205C6F">
            <w:pPr>
              <w:spacing w:before="0" w:after="12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fr-CA"/>
              </w:rPr>
              <w:t>4</w:t>
            </w:r>
            <w:r w:rsidRPr="00944F68">
              <w:rPr>
                <w:rFonts w:eastAsia="Times New Roman" w:cstheme="minorHAnsi"/>
                <w:b/>
                <w:bCs/>
                <w:sz w:val="18"/>
                <w:szCs w:val="18"/>
                <w:lang w:eastAsia="fr-CA"/>
              </w:rPr>
              <w:t>. </w:t>
            </w:r>
          </w:p>
        </w:tc>
        <w:tc>
          <w:tcPr>
            <w:tcW w:w="26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6A04004C" w14:textId="77777777" w:rsidR="008A3319" w:rsidRPr="00944F68" w:rsidRDefault="008A3319" w:rsidP="00205C6F">
            <w:pPr>
              <w:spacing w:before="0" w:after="12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fr-CA"/>
              </w:rPr>
            </w:pPr>
            <w:r w:rsidRPr="00944F68">
              <w:rPr>
                <w:rFonts w:eastAsia="Times New Roman" w:cstheme="minorHAnsi"/>
                <w:sz w:val="18"/>
                <w:szCs w:val="18"/>
                <w:lang w:eastAsia="fr-CA"/>
              </w:rPr>
              <w:t>Les jours suivants selon priorités</w:t>
            </w:r>
          </w:p>
        </w:tc>
        <w:tc>
          <w:tcPr>
            <w:tcW w:w="5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368C4B3C" w14:textId="056C766A" w:rsidR="008A3319" w:rsidRPr="00944F68" w:rsidRDefault="008A3319" w:rsidP="00205C6F">
            <w:pPr>
              <w:spacing w:before="0" w:after="12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fr-CA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fr-CA"/>
              </w:rPr>
              <w:t>S</w:t>
            </w:r>
            <w:r w:rsidRPr="00944F68">
              <w:rPr>
                <w:rFonts w:eastAsia="Times New Roman" w:cstheme="minorHAnsi"/>
                <w:i/>
                <w:iCs/>
                <w:sz w:val="18"/>
                <w:szCs w:val="18"/>
                <w:lang w:eastAsia="fr-CA"/>
              </w:rPr>
              <w:t>ignature des contrats entre le PIA et les établissements</w:t>
            </w:r>
          </w:p>
        </w:tc>
      </w:tr>
      <w:tr w:rsidR="008A3319" w:rsidRPr="004E5544" w14:paraId="5AFB6341" w14:textId="77777777" w:rsidTr="008A3319">
        <w:trPr>
          <w:trHeight w:val="300"/>
        </w:trPr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0DB7CF0D" w14:textId="01114428" w:rsidR="008A3319" w:rsidRPr="00944F68" w:rsidRDefault="008A3319" w:rsidP="00205C6F">
            <w:pPr>
              <w:spacing w:before="0" w:after="12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fr-CA"/>
              </w:rPr>
              <w:t>5</w:t>
            </w:r>
            <w:r w:rsidRPr="00944F68">
              <w:rPr>
                <w:rFonts w:eastAsia="Times New Roman" w:cstheme="minorHAnsi"/>
                <w:b/>
                <w:bCs/>
                <w:sz w:val="18"/>
                <w:szCs w:val="18"/>
                <w:lang w:eastAsia="fr-CA"/>
              </w:rPr>
              <w:t>. </w:t>
            </w:r>
          </w:p>
        </w:tc>
        <w:tc>
          <w:tcPr>
            <w:tcW w:w="26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5F8EEC27" w14:textId="77777777" w:rsidR="008A3319" w:rsidRPr="00944F68" w:rsidRDefault="008A3319" w:rsidP="00205C6F">
            <w:pPr>
              <w:spacing w:before="0" w:after="12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fr-CA"/>
              </w:rPr>
            </w:pPr>
            <w:r w:rsidRPr="00944F68">
              <w:rPr>
                <w:rFonts w:eastAsia="Times New Roman" w:cstheme="minorHAnsi"/>
                <w:sz w:val="18"/>
                <w:szCs w:val="18"/>
                <w:lang w:eastAsia="fr-CA"/>
              </w:rPr>
              <w:t>Avant le 14 juin 2024</w:t>
            </w:r>
          </w:p>
        </w:tc>
        <w:tc>
          <w:tcPr>
            <w:tcW w:w="5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09068A7C" w14:textId="77777777" w:rsidR="008A3319" w:rsidRPr="00944F68" w:rsidRDefault="008A3319" w:rsidP="00205C6F">
            <w:pPr>
              <w:spacing w:before="0" w:after="120" w:line="240" w:lineRule="auto"/>
              <w:textAlignment w:val="baseline"/>
              <w:rPr>
                <w:rFonts w:eastAsia="Times New Roman" w:cstheme="minorHAnsi"/>
                <w:i/>
                <w:iCs/>
                <w:sz w:val="18"/>
                <w:szCs w:val="18"/>
                <w:lang w:eastAsia="fr-CA"/>
              </w:rPr>
            </w:pPr>
            <w:r w:rsidRPr="00944F68">
              <w:rPr>
                <w:rFonts w:eastAsia="Times New Roman" w:cstheme="minorHAnsi"/>
                <w:i/>
                <w:iCs/>
                <w:sz w:val="18"/>
                <w:szCs w:val="18"/>
                <w:lang w:eastAsia="fr-CA"/>
              </w:rPr>
              <w:t>Remise par l’institution d’un rapport de l’activité et des dépenses encourues (preuves à l’appui)</w:t>
            </w:r>
          </w:p>
        </w:tc>
      </w:tr>
      <w:tr w:rsidR="008A3319" w:rsidRPr="004E5544" w14:paraId="3040954E" w14:textId="77777777" w:rsidTr="008A3319">
        <w:trPr>
          <w:trHeight w:val="300"/>
        </w:trPr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791B94E5" w14:textId="081D56E1" w:rsidR="008A3319" w:rsidRPr="00944F68" w:rsidRDefault="008A3319" w:rsidP="00205C6F">
            <w:pPr>
              <w:spacing w:before="0" w:after="120" w:line="240" w:lineRule="auto"/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fr-CA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fr-CA"/>
              </w:rPr>
              <w:t>6</w:t>
            </w:r>
            <w:r w:rsidRPr="00944F68">
              <w:rPr>
                <w:rFonts w:eastAsia="Times New Roman" w:cstheme="minorHAnsi"/>
                <w:b/>
                <w:bCs/>
                <w:sz w:val="18"/>
                <w:szCs w:val="18"/>
                <w:lang w:eastAsia="fr-CA"/>
              </w:rPr>
              <w:t>. </w:t>
            </w:r>
          </w:p>
        </w:tc>
        <w:tc>
          <w:tcPr>
            <w:tcW w:w="26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322BFEB1" w14:textId="77777777" w:rsidR="008A3319" w:rsidRPr="00944F68" w:rsidRDefault="008A3319" w:rsidP="00205C6F">
            <w:pPr>
              <w:spacing w:before="0" w:after="12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fr-CA"/>
              </w:rPr>
            </w:pPr>
            <w:r w:rsidRPr="00944F68">
              <w:rPr>
                <w:rFonts w:eastAsia="Times New Roman" w:cstheme="minorHAnsi"/>
                <w:sz w:val="18"/>
                <w:szCs w:val="18"/>
                <w:lang w:eastAsia="fr-CA"/>
              </w:rPr>
              <w:t>Les jours suivants</w:t>
            </w:r>
          </w:p>
        </w:tc>
        <w:tc>
          <w:tcPr>
            <w:tcW w:w="5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5CD69C8C" w14:textId="45768831" w:rsidR="008A3319" w:rsidRPr="00944F68" w:rsidRDefault="008A3319" w:rsidP="00205C6F">
            <w:pPr>
              <w:spacing w:before="0" w:after="12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fr-CA"/>
              </w:rPr>
            </w:pPr>
            <w:r w:rsidRPr="00944F68">
              <w:rPr>
                <w:rFonts w:eastAsia="Times New Roman" w:cstheme="minorHAnsi"/>
                <w:i/>
                <w:iCs/>
                <w:sz w:val="18"/>
                <w:szCs w:val="18"/>
                <w:lang w:eastAsia="fr-CA"/>
              </w:rPr>
              <w:t>Remboursement des coûts de l’activité par le PIA</w:t>
            </w:r>
          </w:p>
        </w:tc>
      </w:tr>
    </w:tbl>
    <w:p w14:paraId="0BD08ABD" w14:textId="0B166BEE" w:rsidR="00004D78" w:rsidRPr="00004D78" w:rsidRDefault="00004D78" w:rsidP="00037CF0">
      <w:pPr>
        <w:spacing w:after="120"/>
        <w:jc w:val="both"/>
        <w:rPr>
          <w:rFonts w:cs="Times New Roman (Corps CS)"/>
          <w:b/>
          <w:bCs/>
          <w:smallCaps/>
          <w:color w:val="157883"/>
          <w:sz w:val="24"/>
          <w:szCs w:val="24"/>
          <w:lang w:val="fr-CA"/>
        </w:rPr>
      </w:pPr>
      <w:r w:rsidRPr="00004D78">
        <w:rPr>
          <w:rFonts w:cs="Times New Roman (Corps CS)"/>
          <w:b/>
          <w:bCs/>
          <w:smallCaps/>
          <w:color w:val="157883"/>
          <w:sz w:val="24"/>
          <w:szCs w:val="24"/>
          <w:lang w:val="fr-CA"/>
        </w:rPr>
        <w:t>Demande d’informations</w:t>
      </w:r>
    </w:p>
    <w:p w14:paraId="5A672A15" w14:textId="51A919CD" w:rsidR="00004D78" w:rsidRDefault="00004D78" w:rsidP="00205C6F">
      <w:pPr>
        <w:spacing w:before="0" w:after="120"/>
        <w:jc w:val="both"/>
      </w:pPr>
      <w:r>
        <w:t xml:space="preserve">Pour toute demande d’information, veuillez contacter Christian Stahn, coordonnateur de projet, à l’adresse </w:t>
      </w:r>
      <w:hyperlink r:id="rId15" w:history="1">
        <w:r w:rsidR="000F73B7" w:rsidRPr="001F1816">
          <w:rPr>
            <w:rStyle w:val="Hyperlink"/>
          </w:rPr>
          <w:t>cstahn@poleia.quebec</w:t>
        </w:r>
      </w:hyperlink>
      <w:r>
        <w:t xml:space="preserve">, ou Benoit Pagé, directeur du PIA, à l’adresse </w:t>
      </w:r>
      <w:hyperlink r:id="rId16" w:history="1">
        <w:r>
          <w:rPr>
            <w:rStyle w:val="Hyperlink"/>
          </w:rPr>
          <w:t>bpage@poleia.quebec</w:t>
        </w:r>
      </w:hyperlink>
      <w:r>
        <w:t>.</w:t>
      </w:r>
    </w:p>
    <w:p w14:paraId="01CEEAFB" w14:textId="77777777" w:rsidR="00004D78" w:rsidRDefault="00004D78" w:rsidP="000E780A">
      <w:pPr>
        <w:jc w:val="both"/>
      </w:pPr>
    </w:p>
    <w:p w14:paraId="357813C2" w14:textId="77777777" w:rsidR="000E780A" w:rsidRDefault="000E780A" w:rsidP="000E780A">
      <w:pPr>
        <w:jc w:val="both"/>
        <w:sectPr w:rsidR="000E780A" w:rsidSect="00325DDE">
          <w:headerReference w:type="default" r:id="rId17"/>
          <w:pgSz w:w="12240" w:h="15840"/>
          <w:pgMar w:top="1235" w:right="1797" w:bottom="1440" w:left="1797" w:header="709" w:footer="0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480"/>
      </w:tblGrid>
      <w:tr w:rsidR="00910B78" w14:paraId="1D6D494E" w14:textId="77777777" w:rsidTr="00E12826"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1FDA86AC" w14:textId="77777777" w:rsidR="00910B78" w:rsidRDefault="00910B78" w:rsidP="00C93D18">
            <w:pPr>
              <w:pStyle w:val="Heading2"/>
            </w:pPr>
            <w:r>
              <w:lastRenderedPageBreak/>
              <w:t>titre du projet et date prévue</w:t>
            </w:r>
          </w:p>
        </w:tc>
      </w:tr>
      <w:tr w:rsidR="00910B78" w14:paraId="63F09DA2" w14:textId="77777777" w:rsidTr="00E12826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007E" w14:textId="77777777" w:rsidR="00910B78" w:rsidRPr="009B6EA3" w:rsidRDefault="00910B78" w:rsidP="00C93D18">
            <w:pPr>
              <w:spacing w:line="240" w:lineRule="auto"/>
              <w:rPr>
                <w:rFonts w:ascii="Arial" w:hAnsi="Arial" w:cs="Arial"/>
              </w:rPr>
            </w:pPr>
          </w:p>
          <w:p w14:paraId="55F99C5E" w14:textId="77777777" w:rsidR="00910B78" w:rsidRPr="00CA0EF8" w:rsidRDefault="00910B78" w:rsidP="00C93D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E7C" w14:paraId="7DA58C6D" w14:textId="77777777" w:rsidTr="00554FA4"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2DA3BD65" w14:textId="2253E0D1" w:rsidR="00236E7C" w:rsidRDefault="00236E7C" w:rsidP="00C93D18">
            <w:pPr>
              <w:pStyle w:val="Heading2"/>
            </w:pPr>
            <w:r>
              <w:t>Identification de l’établissement hôte</w:t>
            </w:r>
          </w:p>
        </w:tc>
      </w:tr>
      <w:tr w:rsidR="00236E7C" w14:paraId="31F9A334" w14:textId="77777777" w:rsidTr="00236E7C">
        <w:trPr>
          <w:trHeight w:val="1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E4E5E9" w:themeFill="text2" w:themeFillTint="1A"/>
          </w:tcPr>
          <w:p w14:paraId="16D17830" w14:textId="7AB45D07" w:rsidR="00236E7C" w:rsidRPr="00FA14F4" w:rsidRDefault="00236E7C" w:rsidP="00E66FAC">
            <w:pPr>
              <w:spacing w:before="60" w:after="60"/>
              <w:rPr>
                <w:rFonts w:cstheme="minorHAnsi"/>
              </w:rPr>
            </w:pPr>
            <w:r w:rsidRPr="00FA14F4">
              <w:rPr>
                <w:rFonts w:cstheme="minorHAnsi"/>
              </w:rPr>
              <w:t>Nom :</w:t>
            </w:r>
          </w:p>
        </w:tc>
        <w:tc>
          <w:tcPr>
            <w:tcW w:w="64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6C5B5C" w14:textId="3619CCC5" w:rsidR="00236E7C" w:rsidRPr="00CA0EF8" w:rsidRDefault="00236E7C" w:rsidP="00E66F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E7C" w14:paraId="688B919E" w14:textId="77777777" w:rsidTr="00554FA4">
        <w:trPr>
          <w:trHeight w:val="176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</w:tcBorders>
            <w:shd w:val="clear" w:color="auto" w:fill="E4E5E9" w:themeFill="text2" w:themeFillTint="1A"/>
          </w:tcPr>
          <w:p w14:paraId="4F1A1162" w14:textId="1F26BB6E" w:rsidR="00236E7C" w:rsidRPr="00554FA4" w:rsidRDefault="00236E7C" w:rsidP="00E66FAC">
            <w:pPr>
              <w:spacing w:before="60" w:after="60"/>
              <w:rPr>
                <w:rFonts w:cstheme="minorHAnsi"/>
              </w:rPr>
            </w:pPr>
            <w:r w:rsidRPr="00554FA4">
              <w:rPr>
                <w:rFonts w:cstheme="minorHAnsi"/>
              </w:rPr>
              <w:t>Personne responsable :</w:t>
            </w:r>
          </w:p>
        </w:tc>
        <w:tc>
          <w:tcPr>
            <w:tcW w:w="6480" w:type="dxa"/>
            <w:tcBorders>
              <w:top w:val="dotted" w:sz="4" w:space="0" w:color="auto"/>
              <w:right w:val="single" w:sz="4" w:space="0" w:color="auto"/>
            </w:tcBorders>
          </w:tcPr>
          <w:p w14:paraId="32DD22C4" w14:textId="037232F8" w:rsidR="00236E7C" w:rsidRPr="00CA0EF8" w:rsidRDefault="00236E7C" w:rsidP="00E66F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4FA4" w14:paraId="15BCB02B" w14:textId="77777777" w:rsidTr="00554FA4">
        <w:trPr>
          <w:trHeight w:val="176"/>
        </w:trPr>
        <w:tc>
          <w:tcPr>
            <w:tcW w:w="86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6E9CF054" w14:textId="26ECE55B" w:rsidR="00554FA4" w:rsidRPr="00554FA4" w:rsidRDefault="00554FA4" w:rsidP="00E66FAC">
            <w:pPr>
              <w:spacing w:before="60" w:after="60"/>
              <w:rPr>
                <w:rFonts w:cstheme="minorHAnsi"/>
              </w:rPr>
            </w:pPr>
            <w:r w:rsidRPr="00554FA4">
              <w:rPr>
                <w:rFonts w:cstheme="minorHAnsi"/>
              </w:rPr>
              <w:t>Autres membres de l'équipe organisatrice</w:t>
            </w:r>
            <w:r>
              <w:rPr>
                <w:rFonts w:cstheme="minorHAnsi"/>
              </w:rPr>
              <w:t xml:space="preserve"> (noms et titres) :</w:t>
            </w:r>
          </w:p>
        </w:tc>
      </w:tr>
      <w:tr w:rsidR="00554FA4" w14:paraId="60FEB634" w14:textId="77777777" w:rsidTr="00554FA4">
        <w:trPr>
          <w:trHeight w:val="176"/>
        </w:trPr>
        <w:tc>
          <w:tcPr>
            <w:tcW w:w="864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783F9" w14:textId="77777777" w:rsidR="00554FA4" w:rsidRPr="00CA0EF8" w:rsidRDefault="00554FA4" w:rsidP="00E66F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4FA4" w14:paraId="3BB00413" w14:textId="77777777" w:rsidTr="00554FA4">
        <w:trPr>
          <w:trHeight w:val="176"/>
        </w:trPr>
        <w:tc>
          <w:tcPr>
            <w:tcW w:w="864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E35BB" w14:textId="77777777" w:rsidR="00554FA4" w:rsidRPr="00CA0EF8" w:rsidRDefault="00554FA4" w:rsidP="00E66F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11D" w14:paraId="4F9E5385" w14:textId="77777777" w:rsidTr="00E12826"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5EAA8ADE" w14:textId="45EF9489" w:rsidR="00A0311D" w:rsidRDefault="00A0311D" w:rsidP="00C93D18">
            <w:pPr>
              <w:pStyle w:val="Heading2"/>
            </w:pPr>
            <w:r>
              <w:t>Présentation sommaire du projet</w:t>
            </w:r>
          </w:p>
        </w:tc>
      </w:tr>
      <w:tr w:rsidR="00A0311D" w14:paraId="419BCBB0" w14:textId="77777777" w:rsidTr="00E12826">
        <w:trPr>
          <w:trHeight w:val="67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74DF9D20" w14:textId="1AEC9793" w:rsidR="00A0311D" w:rsidRDefault="00A0311D" w:rsidP="00C50B8C">
            <w:pPr>
              <w:spacing w:before="60" w:after="60"/>
            </w:pPr>
            <w:r>
              <w:t>Thématique</w:t>
            </w:r>
          </w:p>
        </w:tc>
      </w:tr>
      <w:tr w:rsidR="00A0311D" w14:paraId="0FD63385" w14:textId="77777777" w:rsidTr="00E12826">
        <w:trPr>
          <w:trHeight w:val="62"/>
        </w:trPr>
        <w:tc>
          <w:tcPr>
            <w:tcW w:w="86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40CC13" w14:textId="77777777" w:rsidR="00A0311D" w:rsidRDefault="00A0311D" w:rsidP="00C50B8C">
            <w:pP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 deux lignes au maximum.</w:t>
            </w:r>
          </w:p>
          <w:p w14:paraId="374C93FD" w14:textId="03EE7DE9" w:rsidR="00A0311D" w:rsidRDefault="00A0311D" w:rsidP="00C50B8C">
            <w:pPr>
              <w:spacing w:before="60" w:after="60"/>
            </w:pPr>
          </w:p>
        </w:tc>
      </w:tr>
      <w:tr w:rsidR="00A0311D" w14:paraId="6DFA42D4" w14:textId="77777777" w:rsidTr="00E12826">
        <w:trPr>
          <w:trHeight w:val="62"/>
        </w:trPr>
        <w:tc>
          <w:tcPr>
            <w:tcW w:w="86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27832A4B" w14:textId="5B8E6EBA" w:rsidR="00A0311D" w:rsidRDefault="00A0311D" w:rsidP="00C50B8C">
            <w:pPr>
              <w:spacing w:before="60" w:after="60"/>
            </w:pPr>
            <w:r>
              <w:t>Public cible</w:t>
            </w:r>
          </w:p>
        </w:tc>
      </w:tr>
      <w:tr w:rsidR="00A0311D" w14:paraId="78E2E3B1" w14:textId="77777777" w:rsidTr="00E12826">
        <w:trPr>
          <w:trHeight w:val="62"/>
        </w:trPr>
        <w:tc>
          <w:tcPr>
            <w:tcW w:w="86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E2B913" w14:textId="77777777" w:rsidR="00A0311D" w:rsidRDefault="00A0311D" w:rsidP="00C50B8C">
            <w:pPr>
              <w:spacing w:before="60" w:after="60"/>
            </w:pPr>
          </w:p>
        </w:tc>
      </w:tr>
      <w:tr w:rsidR="00A0311D" w14:paraId="1EFB70F6" w14:textId="77777777" w:rsidTr="00E12826">
        <w:trPr>
          <w:trHeight w:val="62"/>
        </w:trPr>
        <w:tc>
          <w:tcPr>
            <w:tcW w:w="86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3345FCAE" w14:textId="14037418" w:rsidR="00A0311D" w:rsidRDefault="000E1834" w:rsidP="00C50B8C">
            <w:pPr>
              <w:spacing w:before="60" w:after="60"/>
            </w:pPr>
            <w:r>
              <w:t>Description de l’activité</w:t>
            </w:r>
          </w:p>
        </w:tc>
      </w:tr>
      <w:tr w:rsidR="00A0311D" w14:paraId="5DA384E3" w14:textId="77777777" w:rsidTr="00E12826">
        <w:trPr>
          <w:trHeight w:val="62"/>
        </w:trPr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8C02" w14:textId="77777777" w:rsidR="00A0311D" w:rsidRDefault="00A0311D" w:rsidP="00C50B8C">
            <w:pP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 six lignes au maximum.</w:t>
            </w:r>
          </w:p>
          <w:p w14:paraId="68360405" w14:textId="77777777" w:rsidR="00A0311D" w:rsidRDefault="00A0311D" w:rsidP="00C50B8C">
            <w:pPr>
              <w:spacing w:before="60" w:after="60"/>
            </w:pPr>
          </w:p>
          <w:p w14:paraId="237A3416" w14:textId="77777777" w:rsidR="00A0311D" w:rsidRDefault="00A0311D" w:rsidP="00C50B8C">
            <w:pPr>
              <w:spacing w:before="60" w:after="60"/>
            </w:pPr>
          </w:p>
          <w:p w14:paraId="2F08454D" w14:textId="77777777" w:rsidR="00A0311D" w:rsidRDefault="00A0311D" w:rsidP="00C50B8C">
            <w:pPr>
              <w:spacing w:before="60" w:after="60"/>
            </w:pPr>
          </w:p>
          <w:p w14:paraId="1448EB53" w14:textId="77777777" w:rsidR="00A0311D" w:rsidRDefault="00A0311D" w:rsidP="00C50B8C">
            <w:pPr>
              <w:spacing w:before="60" w:after="60"/>
            </w:pPr>
          </w:p>
          <w:p w14:paraId="2F29475D" w14:textId="371A0FD5" w:rsidR="00A0311D" w:rsidRDefault="00A0311D" w:rsidP="00C50B8C">
            <w:pPr>
              <w:spacing w:before="60" w:after="60"/>
            </w:pPr>
          </w:p>
        </w:tc>
      </w:tr>
      <w:tr w:rsidR="0008685C" w14:paraId="72C4F61F" w14:textId="77777777" w:rsidTr="00554FA4"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276F455E" w14:textId="77777777" w:rsidR="0008685C" w:rsidRDefault="0008685C" w:rsidP="00C93D18">
            <w:pPr>
              <w:pStyle w:val="Heading2"/>
            </w:pPr>
            <w:r>
              <w:t>Plan de promotion</w:t>
            </w:r>
          </w:p>
        </w:tc>
      </w:tr>
      <w:tr w:rsidR="0008685C" w14:paraId="4B1C5B03" w14:textId="77777777" w:rsidTr="00554FA4"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55A1" w14:textId="77777777" w:rsidR="0008685C" w:rsidRDefault="0008685C" w:rsidP="00C50B8C">
            <w:pPr>
              <w:spacing w:before="60" w:after="6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Positionnement de l’événement dans l’établissement hôte, contacts externes existants (s’il y a lieu), </w:t>
            </w:r>
            <w:r w:rsidR="00C370D7">
              <w:rPr>
                <w:i/>
                <w:sz w:val="18"/>
                <w:szCs w:val="18"/>
              </w:rPr>
              <w:t xml:space="preserve">contributions demandées au PIA, </w:t>
            </w:r>
            <w:r>
              <w:rPr>
                <w:i/>
                <w:sz w:val="18"/>
                <w:szCs w:val="18"/>
              </w:rPr>
              <w:t>etc.</w:t>
            </w:r>
          </w:p>
          <w:p w14:paraId="1C1E2273" w14:textId="22F66F13" w:rsidR="00C74592" w:rsidRPr="009630BD" w:rsidRDefault="00C74592" w:rsidP="00C74592">
            <w:pPr>
              <w:spacing w:line="240" w:lineRule="auto"/>
              <w:rPr>
                <w:iCs/>
                <w:sz w:val="18"/>
                <w:szCs w:val="18"/>
              </w:rPr>
            </w:pPr>
          </w:p>
        </w:tc>
      </w:tr>
      <w:tr w:rsidR="00CD4902" w14:paraId="229C4C21" w14:textId="77777777" w:rsidTr="00E762C6">
        <w:tc>
          <w:tcPr>
            <w:tcW w:w="8636" w:type="dxa"/>
            <w:gridSpan w:val="2"/>
            <w:tcBorders>
              <w:bottom w:val="single" w:sz="4" w:space="0" w:color="auto"/>
            </w:tcBorders>
          </w:tcPr>
          <w:p w14:paraId="331408A4" w14:textId="77777777" w:rsidR="00CD4902" w:rsidRDefault="00CD4902" w:rsidP="00C93D18">
            <w:pPr>
              <w:pStyle w:val="Heading2"/>
            </w:pPr>
            <w:r>
              <w:lastRenderedPageBreak/>
              <w:t>Retombées et transfert de connaissances</w:t>
            </w:r>
          </w:p>
        </w:tc>
      </w:tr>
      <w:tr w:rsidR="00E762C6" w14:paraId="7D4BC64B" w14:textId="77777777" w:rsidTr="00E762C6">
        <w:trPr>
          <w:trHeight w:val="205"/>
        </w:trPr>
        <w:tc>
          <w:tcPr>
            <w:tcW w:w="8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7830A58B" w14:textId="1CED2B96" w:rsidR="00E762C6" w:rsidRPr="00E762C6" w:rsidRDefault="00E762C6" w:rsidP="00C50B8C">
            <w:pPr>
              <w:spacing w:before="60" w:after="60" w:line="240" w:lineRule="auto"/>
              <w:rPr>
                <w:iCs/>
              </w:rPr>
            </w:pPr>
            <w:r w:rsidRPr="00E762C6">
              <w:rPr>
                <w:iCs/>
              </w:rPr>
              <w:t>Nombre prévu de participants et des organisations rejointes ou impliquées</w:t>
            </w:r>
          </w:p>
        </w:tc>
      </w:tr>
      <w:tr w:rsidR="00E762C6" w14:paraId="3084D306" w14:textId="77777777" w:rsidTr="00E762C6">
        <w:trPr>
          <w:trHeight w:val="205"/>
        </w:trPr>
        <w:tc>
          <w:tcPr>
            <w:tcW w:w="8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B6C3DD" w14:textId="77777777" w:rsidR="00E762C6" w:rsidRPr="003260D2" w:rsidRDefault="00E762C6" w:rsidP="00C50B8C">
            <w:pPr>
              <w:spacing w:before="60" w:after="60" w:line="240" w:lineRule="auto"/>
              <w:rPr>
                <w:iCs/>
                <w:sz w:val="18"/>
                <w:szCs w:val="18"/>
              </w:rPr>
            </w:pPr>
          </w:p>
        </w:tc>
      </w:tr>
      <w:tr w:rsidR="00E762C6" w14:paraId="0A334F51" w14:textId="77777777" w:rsidTr="00E762C6">
        <w:trPr>
          <w:trHeight w:val="205"/>
        </w:trPr>
        <w:tc>
          <w:tcPr>
            <w:tcW w:w="86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72A04992" w14:textId="0FB7E587" w:rsidR="00E762C6" w:rsidRPr="00E762C6" w:rsidRDefault="00E762C6" w:rsidP="00C50B8C">
            <w:pPr>
              <w:spacing w:before="60" w:after="60" w:line="240" w:lineRule="auto"/>
              <w:rPr>
                <w:iCs/>
              </w:rPr>
            </w:pPr>
            <w:r w:rsidRPr="00E762C6">
              <w:rPr>
                <w:iCs/>
              </w:rPr>
              <w:t>Livrables attendus : vidéos, diapositives de présentation, notes de discussion, etc.</w:t>
            </w:r>
          </w:p>
        </w:tc>
      </w:tr>
      <w:tr w:rsidR="00E762C6" w14:paraId="78C5E6E1" w14:textId="77777777" w:rsidTr="00E762C6">
        <w:trPr>
          <w:trHeight w:val="205"/>
        </w:trPr>
        <w:tc>
          <w:tcPr>
            <w:tcW w:w="8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942E" w14:textId="18D8FBB8" w:rsidR="00E762C6" w:rsidRPr="003679BD" w:rsidRDefault="00E762C6" w:rsidP="00C50B8C">
            <w:pPr>
              <w:spacing w:before="60" w:after="60" w:line="240" w:lineRule="auto"/>
              <w:rPr>
                <w:iCs/>
                <w:sz w:val="18"/>
                <w:szCs w:val="18"/>
              </w:rPr>
            </w:pPr>
          </w:p>
          <w:p w14:paraId="11E05715" w14:textId="77777777" w:rsidR="00E12826" w:rsidRPr="003679BD" w:rsidRDefault="00E12826" w:rsidP="00C50B8C">
            <w:pPr>
              <w:spacing w:before="60" w:after="60" w:line="240" w:lineRule="auto"/>
              <w:rPr>
                <w:iCs/>
                <w:sz w:val="18"/>
                <w:szCs w:val="18"/>
              </w:rPr>
            </w:pPr>
          </w:p>
          <w:p w14:paraId="477C4A0A" w14:textId="77777777" w:rsidR="00D5398F" w:rsidRPr="003679BD" w:rsidRDefault="00D5398F" w:rsidP="00C50B8C">
            <w:pPr>
              <w:spacing w:before="60" w:after="60" w:line="240" w:lineRule="auto"/>
              <w:rPr>
                <w:iCs/>
                <w:sz w:val="18"/>
                <w:szCs w:val="18"/>
              </w:rPr>
            </w:pPr>
          </w:p>
          <w:p w14:paraId="2A365D75" w14:textId="77777777" w:rsidR="00D5398F" w:rsidRPr="003679BD" w:rsidRDefault="00D5398F" w:rsidP="00C50B8C">
            <w:pPr>
              <w:spacing w:before="60" w:after="60" w:line="240" w:lineRule="auto"/>
              <w:rPr>
                <w:iCs/>
                <w:sz w:val="18"/>
                <w:szCs w:val="18"/>
              </w:rPr>
            </w:pPr>
          </w:p>
          <w:p w14:paraId="6D7691D7" w14:textId="37FCE8DC" w:rsidR="00D26DFA" w:rsidRPr="003679BD" w:rsidRDefault="00D26DFA" w:rsidP="00C50B8C">
            <w:pPr>
              <w:spacing w:before="60" w:after="60" w:line="240" w:lineRule="auto"/>
              <w:rPr>
                <w:iCs/>
                <w:sz w:val="18"/>
                <w:szCs w:val="18"/>
              </w:rPr>
            </w:pPr>
          </w:p>
        </w:tc>
      </w:tr>
    </w:tbl>
    <w:p w14:paraId="40ABA4C7" w14:textId="77777777" w:rsidR="0014161E" w:rsidRDefault="0014161E" w:rsidP="00D5398F">
      <w:pPr>
        <w:spacing w:before="0"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2687"/>
      </w:tblGrid>
      <w:tr w:rsidR="0014161E" w:rsidRPr="0018736A" w14:paraId="7FCC3FF1" w14:textId="77777777" w:rsidTr="00C93D18">
        <w:tc>
          <w:tcPr>
            <w:tcW w:w="8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2C8BF" w14:textId="77777777" w:rsidR="0014161E" w:rsidRPr="0018736A" w:rsidRDefault="0014161E" w:rsidP="00C93D18">
            <w:pPr>
              <w:pStyle w:val="Heading2"/>
              <w:rPr>
                <w:rFonts w:cs="Times New Roman (Corps CS)"/>
                <w:i/>
                <w:caps w:val="0"/>
                <w:sz w:val="20"/>
              </w:rPr>
            </w:pPr>
            <w:r>
              <w:t xml:space="preserve">Budget </w:t>
            </w:r>
            <w:r>
              <w:rPr>
                <w:rFonts w:cs="Times New Roman (Corps CS)" w:hint="cs"/>
                <w:i/>
                <w:caps w:val="0"/>
                <w:sz w:val="20"/>
              </w:rPr>
              <w:t>(</w:t>
            </w:r>
            <w:r>
              <w:rPr>
                <w:rFonts w:cs="Times New Roman (Corps CS)"/>
                <w:i/>
                <w:caps w:val="0"/>
                <w:sz w:val="20"/>
              </w:rPr>
              <w:t>Remplacer les éléments entre crochets par vos éléments propres)</w:t>
            </w:r>
          </w:p>
        </w:tc>
      </w:tr>
      <w:tr w:rsidR="0014161E" w14:paraId="3225A4DE" w14:textId="77777777" w:rsidTr="00C93D18">
        <w:trPr>
          <w:trHeight w:val="11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59BE0AB8" w14:textId="77777777" w:rsidR="0014161E" w:rsidRPr="007E3E97" w:rsidRDefault="0014161E" w:rsidP="00C93D18">
            <w:pPr>
              <w:spacing w:before="60" w:after="60"/>
              <w:rPr>
                <w:b/>
                <w:bCs/>
              </w:rPr>
            </w:pPr>
            <w:r w:rsidRPr="007E3E97">
              <w:rPr>
                <w:b/>
                <w:bCs/>
              </w:rPr>
              <w:t>Revenus :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6AAE0C95" w14:textId="77777777" w:rsidR="0014161E" w:rsidRDefault="0014161E" w:rsidP="00C93D18">
            <w:pPr>
              <w:spacing w:before="60" w:after="60"/>
              <w:jc w:val="right"/>
            </w:pPr>
          </w:p>
        </w:tc>
      </w:tr>
      <w:tr w:rsidR="0014161E" w14:paraId="1C1F263D" w14:textId="77777777" w:rsidTr="00C93D18">
        <w:trPr>
          <w:trHeight w:val="112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6932B256" w14:textId="77777777" w:rsidR="0014161E" w:rsidRDefault="0014161E" w:rsidP="00C93D18">
            <w:pPr>
              <w:spacing w:before="60" w:after="60"/>
            </w:pPr>
            <w:r>
              <w:t>Contribution du PIA (maximum 10 000 $)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F07757" w14:textId="77777777" w:rsidR="0014161E" w:rsidRDefault="0014161E" w:rsidP="00C93D18">
            <w:pPr>
              <w:spacing w:before="60" w:after="60"/>
              <w:jc w:val="right"/>
            </w:pPr>
          </w:p>
        </w:tc>
      </w:tr>
      <w:tr w:rsidR="0014161E" w14:paraId="798878FC" w14:textId="77777777" w:rsidTr="00C93D18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720ABFA2" w14:textId="77777777" w:rsidR="0014161E" w:rsidRDefault="0014161E" w:rsidP="00C93D18">
            <w:pPr>
              <w:spacing w:before="60" w:after="60" w:line="120" w:lineRule="auto"/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2166A303" w14:textId="77777777" w:rsidR="0014161E" w:rsidRDefault="0014161E" w:rsidP="00C93D18">
            <w:pPr>
              <w:spacing w:before="60" w:after="60" w:line="120" w:lineRule="auto"/>
              <w:jc w:val="right"/>
            </w:pPr>
          </w:p>
        </w:tc>
      </w:tr>
      <w:tr w:rsidR="0014161E" w14:paraId="608E01A5" w14:textId="77777777" w:rsidTr="00C93D18">
        <w:trPr>
          <w:trHeight w:val="112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03966605" w14:textId="77777777" w:rsidR="0014161E" w:rsidRDefault="0014161E" w:rsidP="00C93D18">
            <w:pPr>
              <w:spacing w:before="60" w:after="60"/>
            </w:pPr>
            <w:r>
              <w:t>[Autres contributions (s’il y a lieu)]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D474B4" w14:textId="77777777" w:rsidR="0014161E" w:rsidRDefault="0014161E" w:rsidP="00C93D18">
            <w:pPr>
              <w:spacing w:before="60" w:after="60"/>
              <w:jc w:val="right"/>
            </w:pPr>
          </w:p>
        </w:tc>
      </w:tr>
      <w:tr w:rsidR="0014161E" w14:paraId="7629B3EF" w14:textId="77777777" w:rsidTr="00C93D18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E4E5E9" w:themeFill="text2" w:themeFillTint="1A"/>
          </w:tcPr>
          <w:p w14:paraId="42E1F221" w14:textId="77777777" w:rsidR="0014161E" w:rsidRDefault="0014161E" w:rsidP="00C93D18">
            <w:pPr>
              <w:spacing w:before="60" w:after="60" w:line="120" w:lineRule="auto"/>
            </w:pPr>
          </w:p>
        </w:tc>
        <w:tc>
          <w:tcPr>
            <w:tcW w:w="2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7112B7FF" w14:textId="77777777" w:rsidR="0014161E" w:rsidRDefault="0014161E" w:rsidP="00C93D18">
            <w:pPr>
              <w:spacing w:before="60" w:after="60" w:line="120" w:lineRule="auto"/>
              <w:jc w:val="right"/>
            </w:pPr>
          </w:p>
        </w:tc>
      </w:tr>
      <w:tr w:rsidR="0014161E" w14:paraId="2AC4BC3D" w14:textId="77777777" w:rsidTr="00C93D18">
        <w:trPr>
          <w:trHeight w:val="112"/>
        </w:trPr>
        <w:tc>
          <w:tcPr>
            <w:tcW w:w="5949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E4E5E9" w:themeFill="text2" w:themeFillTint="1A"/>
          </w:tcPr>
          <w:p w14:paraId="38E8D33B" w14:textId="77777777" w:rsidR="0014161E" w:rsidRPr="00B13A82" w:rsidRDefault="0014161E" w:rsidP="00C93D18">
            <w:pPr>
              <w:spacing w:before="60" w:after="60"/>
              <w:rPr>
                <w:b/>
              </w:rPr>
            </w:pPr>
            <w:r>
              <w:rPr>
                <w:b/>
              </w:rPr>
              <w:t>Total des revenus :</w:t>
            </w:r>
          </w:p>
        </w:tc>
        <w:tc>
          <w:tcPr>
            <w:tcW w:w="2687" w:type="dxa"/>
            <w:tcBorders>
              <w:top w:val="dotted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6FC5E91" w14:textId="77777777" w:rsidR="0014161E" w:rsidRDefault="0014161E" w:rsidP="00C93D18">
            <w:pPr>
              <w:spacing w:before="60" w:after="60"/>
              <w:jc w:val="right"/>
            </w:pPr>
          </w:p>
        </w:tc>
      </w:tr>
      <w:tr w:rsidR="0014161E" w14:paraId="146334D8" w14:textId="77777777" w:rsidTr="00C93D18">
        <w:trPr>
          <w:trHeight w:val="112"/>
        </w:trPr>
        <w:tc>
          <w:tcPr>
            <w:tcW w:w="5949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587648A6" w14:textId="77777777" w:rsidR="0014161E" w:rsidRPr="007E3E97" w:rsidRDefault="0014161E" w:rsidP="00C93D18">
            <w:pPr>
              <w:spacing w:before="60" w:after="60"/>
              <w:rPr>
                <w:b/>
                <w:bCs/>
              </w:rPr>
            </w:pPr>
            <w:r w:rsidRPr="007E3E97">
              <w:rPr>
                <w:b/>
                <w:bCs/>
              </w:rPr>
              <w:t>Dépenses :</w:t>
            </w:r>
          </w:p>
        </w:tc>
        <w:tc>
          <w:tcPr>
            <w:tcW w:w="2687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4CCDF600" w14:textId="77777777" w:rsidR="0014161E" w:rsidRDefault="0014161E" w:rsidP="00C93D18">
            <w:pPr>
              <w:spacing w:before="60" w:after="60"/>
              <w:jc w:val="right"/>
            </w:pPr>
          </w:p>
        </w:tc>
      </w:tr>
      <w:tr w:rsidR="0014161E" w14:paraId="5605C2B0" w14:textId="77777777" w:rsidTr="00C93D18">
        <w:trPr>
          <w:trHeight w:val="112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3CEF09F3" w14:textId="73D0CEE8" w:rsidR="0014161E" w:rsidRDefault="0014161E" w:rsidP="00C93D18">
            <w:pPr>
              <w:spacing w:before="60" w:after="60"/>
            </w:pPr>
            <w:r>
              <w:t>[ITEM #1</w:t>
            </w:r>
            <w:r w:rsidR="00583875">
              <w:t xml:space="preserve">, </w:t>
            </w:r>
            <w:r>
              <w:t xml:space="preserve">ex. </w:t>
            </w:r>
            <w:r w:rsidR="00EF2D56">
              <w:t>promotion</w:t>
            </w:r>
            <w:r>
              <w:t>]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5D940E" w14:textId="77777777" w:rsidR="0014161E" w:rsidRDefault="0014161E" w:rsidP="00C93D18">
            <w:pPr>
              <w:spacing w:before="60" w:after="60"/>
              <w:jc w:val="right"/>
            </w:pPr>
          </w:p>
        </w:tc>
      </w:tr>
      <w:tr w:rsidR="0014161E" w14:paraId="62572610" w14:textId="77777777" w:rsidTr="00C93D18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360ABF77" w14:textId="77777777" w:rsidR="0014161E" w:rsidRDefault="0014161E" w:rsidP="00C93D18">
            <w:pPr>
              <w:spacing w:before="60" w:after="60" w:line="120" w:lineRule="auto"/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556016CA" w14:textId="77777777" w:rsidR="0014161E" w:rsidRDefault="0014161E" w:rsidP="00C93D18">
            <w:pPr>
              <w:spacing w:before="60" w:after="60" w:line="120" w:lineRule="auto"/>
              <w:jc w:val="right"/>
            </w:pPr>
          </w:p>
        </w:tc>
      </w:tr>
      <w:tr w:rsidR="0014161E" w14:paraId="17DD4DA5" w14:textId="77777777" w:rsidTr="00C93D18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445C161E" w14:textId="28E138CD" w:rsidR="0014161E" w:rsidRDefault="0014161E" w:rsidP="00C93D18">
            <w:pPr>
              <w:spacing w:before="60" w:after="60"/>
            </w:pPr>
            <w:r>
              <w:t>[ITEM #2</w:t>
            </w:r>
            <w:r w:rsidR="00583875">
              <w:t xml:space="preserve">, </w:t>
            </w:r>
            <w:r>
              <w:t>ex. honoraires]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C962BB" w14:textId="77777777" w:rsidR="0014161E" w:rsidRDefault="0014161E" w:rsidP="00C93D18">
            <w:pPr>
              <w:spacing w:before="60" w:after="60"/>
              <w:jc w:val="right"/>
            </w:pPr>
          </w:p>
        </w:tc>
      </w:tr>
      <w:tr w:rsidR="0014161E" w14:paraId="6440C509" w14:textId="77777777" w:rsidTr="00C93D18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1FF85EC7" w14:textId="77777777" w:rsidR="0014161E" w:rsidRDefault="0014161E" w:rsidP="00C93D18">
            <w:pPr>
              <w:spacing w:before="60" w:after="60" w:line="120" w:lineRule="auto"/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1658B5BD" w14:textId="77777777" w:rsidR="0014161E" w:rsidRDefault="0014161E" w:rsidP="00C93D18">
            <w:pPr>
              <w:spacing w:before="60" w:after="60" w:line="120" w:lineRule="auto"/>
              <w:jc w:val="right"/>
            </w:pPr>
          </w:p>
        </w:tc>
      </w:tr>
      <w:tr w:rsidR="0014161E" w14:paraId="5084B19B" w14:textId="77777777" w:rsidTr="00C93D18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23D3DF03" w14:textId="5E0B587D" w:rsidR="0014161E" w:rsidRDefault="0014161E" w:rsidP="00C93D18">
            <w:pPr>
              <w:spacing w:before="60" w:after="60"/>
            </w:pPr>
            <w:r>
              <w:t>[ITEM #3</w:t>
            </w:r>
            <w:r w:rsidR="00583875">
              <w:t xml:space="preserve">, </w:t>
            </w:r>
            <w:r>
              <w:t>ex. prise de notes]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1F296B" w14:textId="77777777" w:rsidR="0014161E" w:rsidRDefault="0014161E" w:rsidP="00C93D18">
            <w:pPr>
              <w:spacing w:before="60" w:after="60"/>
              <w:jc w:val="right"/>
            </w:pPr>
          </w:p>
        </w:tc>
      </w:tr>
      <w:tr w:rsidR="0014161E" w14:paraId="7ADCE656" w14:textId="77777777" w:rsidTr="00C93D18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0D9E68F2" w14:textId="77777777" w:rsidR="0014161E" w:rsidRDefault="0014161E" w:rsidP="00C93D18">
            <w:pPr>
              <w:spacing w:before="60" w:after="60" w:line="120" w:lineRule="auto"/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112CB308" w14:textId="77777777" w:rsidR="0014161E" w:rsidRDefault="0014161E" w:rsidP="00C93D18">
            <w:pPr>
              <w:spacing w:before="60" w:after="60" w:line="120" w:lineRule="auto"/>
              <w:jc w:val="right"/>
            </w:pPr>
          </w:p>
        </w:tc>
      </w:tr>
      <w:tr w:rsidR="00EF2D56" w14:paraId="0D31C45A" w14:textId="77777777" w:rsidTr="00C25507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4698C265" w14:textId="20008B4D" w:rsidR="00EF2D56" w:rsidRDefault="00EF2D56" w:rsidP="00EF2D56">
            <w:pPr>
              <w:spacing w:before="60" w:after="60"/>
            </w:pPr>
            <w:r>
              <w:t>[ITEM #4</w:t>
            </w:r>
            <w:r w:rsidR="00583875">
              <w:t xml:space="preserve">, </w:t>
            </w:r>
            <w:r>
              <w:t>ex. frais de réception]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666B5D" w14:textId="77777777" w:rsidR="00EF2D56" w:rsidRDefault="00EF2D56" w:rsidP="00EF2D56">
            <w:pPr>
              <w:spacing w:before="60" w:after="60"/>
              <w:jc w:val="right"/>
            </w:pPr>
          </w:p>
        </w:tc>
      </w:tr>
      <w:tr w:rsidR="00EF2D56" w14:paraId="73581BE1" w14:textId="77777777" w:rsidTr="00C93D18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1254DBA4" w14:textId="77777777" w:rsidR="00EF2D56" w:rsidRDefault="00EF2D56" w:rsidP="00EF2D56">
            <w:pPr>
              <w:spacing w:before="60" w:after="60" w:line="120" w:lineRule="auto"/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5C7AF00D" w14:textId="77777777" w:rsidR="00EF2D56" w:rsidRDefault="00EF2D56" w:rsidP="00EF2D56">
            <w:pPr>
              <w:spacing w:before="60" w:after="60" w:line="120" w:lineRule="auto"/>
              <w:jc w:val="right"/>
            </w:pPr>
          </w:p>
        </w:tc>
      </w:tr>
      <w:tr w:rsidR="0014161E" w14:paraId="5FB2FB74" w14:textId="77777777" w:rsidTr="00C93D18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077D666F" w14:textId="77777777" w:rsidR="0014161E" w:rsidRDefault="0014161E" w:rsidP="00C93D18">
            <w:pPr>
              <w:spacing w:before="60" w:after="60"/>
            </w:pPr>
            <w:r>
              <w:t>…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CF6718" w14:textId="77777777" w:rsidR="0014161E" w:rsidRDefault="0014161E" w:rsidP="00C93D18">
            <w:pPr>
              <w:spacing w:before="60" w:after="60"/>
              <w:jc w:val="right"/>
            </w:pPr>
          </w:p>
        </w:tc>
      </w:tr>
      <w:tr w:rsidR="0014161E" w14:paraId="431E1C3A" w14:textId="77777777" w:rsidTr="00C93D18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E4E5E9" w:themeFill="text2" w:themeFillTint="1A"/>
          </w:tcPr>
          <w:p w14:paraId="7065752B" w14:textId="77777777" w:rsidR="0014161E" w:rsidRDefault="0014161E" w:rsidP="00C93D18">
            <w:pPr>
              <w:spacing w:before="60" w:after="60" w:line="120" w:lineRule="auto"/>
            </w:pPr>
          </w:p>
        </w:tc>
        <w:tc>
          <w:tcPr>
            <w:tcW w:w="2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7F4CDF43" w14:textId="77777777" w:rsidR="0014161E" w:rsidRDefault="0014161E" w:rsidP="00C93D18">
            <w:pPr>
              <w:spacing w:before="60" w:after="60" w:line="120" w:lineRule="auto"/>
              <w:jc w:val="right"/>
            </w:pPr>
          </w:p>
        </w:tc>
      </w:tr>
      <w:tr w:rsidR="0014161E" w:rsidRPr="003D4A1A" w14:paraId="429CE919" w14:textId="77777777" w:rsidTr="00C93D18">
        <w:trPr>
          <w:trHeight w:val="111"/>
        </w:trPr>
        <w:tc>
          <w:tcPr>
            <w:tcW w:w="5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E5E9" w:themeFill="text2" w:themeFillTint="1A"/>
          </w:tcPr>
          <w:p w14:paraId="752DC5E4" w14:textId="77777777" w:rsidR="0014161E" w:rsidRPr="003D4A1A" w:rsidRDefault="0014161E" w:rsidP="00C93D18">
            <w:pPr>
              <w:spacing w:before="60" w:after="60"/>
              <w:rPr>
                <w:b/>
              </w:rPr>
            </w:pPr>
            <w:r w:rsidRPr="003D4A1A">
              <w:rPr>
                <w:b/>
              </w:rPr>
              <w:t>T</w:t>
            </w:r>
            <w:r>
              <w:rPr>
                <w:b/>
              </w:rPr>
              <w:t>otal des dépenses :</w:t>
            </w:r>
          </w:p>
        </w:tc>
        <w:tc>
          <w:tcPr>
            <w:tcW w:w="26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C073" w14:textId="77777777" w:rsidR="0014161E" w:rsidRPr="003D4A1A" w:rsidRDefault="0014161E" w:rsidP="00C93D18">
            <w:pPr>
              <w:spacing w:before="60" w:after="60"/>
              <w:jc w:val="right"/>
              <w:rPr>
                <w:b/>
              </w:rPr>
            </w:pPr>
          </w:p>
        </w:tc>
      </w:tr>
    </w:tbl>
    <w:p w14:paraId="52351722" w14:textId="77777777" w:rsidR="005F1E9C" w:rsidRDefault="005F1E9C" w:rsidP="00D5398F">
      <w:pPr>
        <w:spacing w:before="0" w:after="0"/>
      </w:pPr>
    </w:p>
    <w:tbl>
      <w:tblPr>
        <w:tblStyle w:val="TableGrid"/>
        <w:tblW w:w="863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"/>
        <w:gridCol w:w="5400"/>
        <w:gridCol w:w="703"/>
        <w:gridCol w:w="1997"/>
        <w:gridCol w:w="270"/>
      </w:tblGrid>
      <w:tr w:rsidR="005F1E9C" w14:paraId="04EF3748" w14:textId="77777777" w:rsidTr="00C93D18"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59C56637" w14:textId="66F81E34" w:rsidR="005F1E9C" w:rsidRDefault="005F1E9C" w:rsidP="00C93D18">
            <w:r>
              <w:t xml:space="preserve">Signature de la direction des études du cégep ou du vice-rectorat </w:t>
            </w:r>
            <w:r w:rsidR="000E1834">
              <w:t xml:space="preserve">aux études </w:t>
            </w:r>
            <w:r>
              <w:t>de l’université :</w:t>
            </w:r>
          </w:p>
        </w:tc>
      </w:tr>
      <w:tr w:rsidR="005F1E9C" w14:paraId="682BA7A1" w14:textId="77777777" w:rsidTr="00C93D18">
        <w:tc>
          <w:tcPr>
            <w:tcW w:w="265" w:type="dxa"/>
            <w:tcBorders>
              <w:top w:val="nil"/>
              <w:left w:val="single" w:sz="4" w:space="0" w:color="auto"/>
              <w:bottom w:val="nil"/>
            </w:tcBorders>
            <w:shd w:val="clear" w:color="auto" w:fill="E4E5E9" w:themeFill="text2" w:themeFillTint="1A"/>
          </w:tcPr>
          <w:p w14:paraId="68287CD3" w14:textId="77777777" w:rsidR="005F1E9C" w:rsidRDefault="005F1E9C" w:rsidP="00C93D18"/>
        </w:tc>
        <w:tc>
          <w:tcPr>
            <w:tcW w:w="5400" w:type="dxa"/>
            <w:tcBorders>
              <w:top w:val="nil"/>
              <w:bottom w:val="dotted" w:sz="4" w:space="0" w:color="auto"/>
            </w:tcBorders>
            <w:shd w:val="clear" w:color="auto" w:fill="FFFFFF" w:themeFill="background1"/>
          </w:tcPr>
          <w:p w14:paraId="7449A947" w14:textId="77777777" w:rsidR="005F1E9C" w:rsidRDefault="005F1E9C" w:rsidP="00C93D18"/>
        </w:tc>
        <w:tc>
          <w:tcPr>
            <w:tcW w:w="703" w:type="dxa"/>
            <w:tcBorders>
              <w:top w:val="nil"/>
              <w:bottom w:val="nil"/>
            </w:tcBorders>
            <w:shd w:val="clear" w:color="auto" w:fill="E4E5E9" w:themeFill="text2" w:themeFillTint="1A"/>
          </w:tcPr>
          <w:p w14:paraId="48F007F2" w14:textId="77777777" w:rsidR="005F1E9C" w:rsidRDefault="005F1E9C" w:rsidP="00C93D18">
            <w:r>
              <w:t>Date :</w:t>
            </w:r>
          </w:p>
        </w:tc>
        <w:tc>
          <w:tcPr>
            <w:tcW w:w="199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B6DB232" w14:textId="77777777" w:rsidR="005F1E9C" w:rsidRDefault="005F1E9C" w:rsidP="00C93D18"/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7A59F57D" w14:textId="77777777" w:rsidR="005F1E9C" w:rsidRDefault="005F1E9C" w:rsidP="00C93D18"/>
        </w:tc>
      </w:tr>
      <w:tr w:rsidR="005F1E9C" w14:paraId="2272F680" w14:textId="77777777" w:rsidTr="00C93D18">
        <w:tc>
          <w:tcPr>
            <w:tcW w:w="265" w:type="dxa"/>
            <w:tcBorders>
              <w:top w:val="nil"/>
              <w:left w:val="single" w:sz="4" w:space="0" w:color="auto"/>
              <w:bottom w:val="nil"/>
            </w:tcBorders>
            <w:shd w:val="clear" w:color="auto" w:fill="E4E5E9" w:themeFill="text2" w:themeFillTint="1A"/>
          </w:tcPr>
          <w:p w14:paraId="6DCAC8FE" w14:textId="77777777" w:rsidR="005F1E9C" w:rsidRDefault="005F1E9C" w:rsidP="00C93D18"/>
        </w:tc>
        <w:tc>
          <w:tcPr>
            <w:tcW w:w="5400" w:type="dxa"/>
            <w:tcBorders>
              <w:top w:val="dotted" w:sz="4" w:space="0" w:color="auto"/>
              <w:bottom w:val="nil"/>
            </w:tcBorders>
            <w:shd w:val="clear" w:color="auto" w:fill="FFFFFF" w:themeFill="background1"/>
          </w:tcPr>
          <w:p w14:paraId="178D9BA2" w14:textId="77777777" w:rsidR="005F1E9C" w:rsidRPr="00696AD2" w:rsidRDefault="005F1E9C" w:rsidP="00C93D18">
            <w:pPr>
              <w:rPr>
                <w:rFonts w:cstheme="minorHAnsi"/>
                <w:i/>
                <w:iCs/>
              </w:rPr>
            </w:pPr>
            <w:r w:rsidRPr="00696AD2">
              <w:rPr>
                <w:rFonts w:cstheme="minorHAnsi"/>
                <w:i/>
                <w:iCs/>
                <w:sz w:val="18"/>
                <w:szCs w:val="18"/>
              </w:rPr>
              <w:t>(Nom en lettres moulées)</w:t>
            </w:r>
          </w:p>
        </w:tc>
        <w:tc>
          <w:tcPr>
            <w:tcW w:w="297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2E9843EF" w14:textId="77777777" w:rsidR="005F1E9C" w:rsidRDefault="005F1E9C" w:rsidP="00C93D18"/>
        </w:tc>
      </w:tr>
      <w:tr w:rsidR="005F1E9C" w14:paraId="2B35BBA5" w14:textId="77777777" w:rsidTr="00C93D18">
        <w:trPr>
          <w:trHeight w:hRule="exact" w:val="144"/>
        </w:trPr>
        <w:tc>
          <w:tcPr>
            <w:tcW w:w="8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2F675BB3" w14:textId="77777777" w:rsidR="005F1E9C" w:rsidRDefault="005F1E9C" w:rsidP="00C93D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8E2320" w14:textId="72923ECC" w:rsidR="00745389" w:rsidRPr="00575A3A" w:rsidRDefault="00745389" w:rsidP="00575A3A">
      <w:pPr>
        <w:spacing w:before="0" w:after="0"/>
        <w:jc w:val="both"/>
        <w:rPr>
          <w:sz w:val="2"/>
          <w:szCs w:val="2"/>
        </w:rPr>
      </w:pPr>
    </w:p>
    <w:sectPr w:rsidR="00745389" w:rsidRPr="00575A3A" w:rsidSect="00887760">
      <w:headerReference w:type="default" r:id="rId18"/>
      <w:pgSz w:w="12240" w:h="15840"/>
      <w:pgMar w:top="1235" w:right="1797" w:bottom="1440" w:left="179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A6663" w14:textId="77777777" w:rsidR="0080701F" w:rsidRDefault="0080701F" w:rsidP="007063D0">
      <w:pPr>
        <w:spacing w:before="0" w:after="0" w:line="240" w:lineRule="auto"/>
      </w:pPr>
      <w:r>
        <w:separator/>
      </w:r>
    </w:p>
  </w:endnote>
  <w:endnote w:type="continuationSeparator" w:id="0">
    <w:p w14:paraId="3A62FD34" w14:textId="77777777" w:rsidR="0080701F" w:rsidRDefault="0080701F" w:rsidP="007063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523610"/>
      <w:docPartObj>
        <w:docPartGallery w:val="Page Numbers (Bottom of Page)"/>
        <w:docPartUnique/>
      </w:docPartObj>
    </w:sdtPr>
    <w:sdtContent>
      <w:p w14:paraId="12AC21CF" w14:textId="77777777" w:rsidR="003C4D08" w:rsidRDefault="003C4D08" w:rsidP="000E4C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99B4FF" w14:textId="77777777" w:rsidR="003C4D08" w:rsidRDefault="003C4D08" w:rsidP="003C4D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7812283"/>
      <w:docPartObj>
        <w:docPartGallery w:val="Page Numbers (Bottom of Page)"/>
        <w:docPartUnique/>
      </w:docPartObj>
    </w:sdtPr>
    <w:sdtContent>
      <w:p w14:paraId="463E31C4" w14:textId="77777777" w:rsidR="003C4D08" w:rsidRDefault="003C4D08" w:rsidP="000E4C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9"/>
      <w:gridCol w:w="4175"/>
    </w:tblGrid>
    <w:tr w:rsidR="003C4D08" w14:paraId="5D5E2835" w14:textId="77777777" w:rsidTr="003C4D08">
      <w:trPr>
        <w:trHeight w:val="580"/>
      </w:trPr>
      <w:tc>
        <w:tcPr>
          <w:tcW w:w="572" w:type="dxa"/>
        </w:tcPr>
        <w:p w14:paraId="5B07FE06" w14:textId="77777777" w:rsidR="003C4D08" w:rsidRDefault="003C4D08" w:rsidP="003C4D08">
          <w:pPr>
            <w:pStyle w:val="Footer"/>
            <w:ind w:right="360"/>
          </w:pPr>
          <w:r w:rsidRPr="003C4D08">
            <w:rPr>
              <w:noProof/>
            </w:rPr>
            <w:drawing>
              <wp:inline distT="0" distB="0" distL="0" distR="0" wp14:anchorId="298A8C5B" wp14:editId="43374857">
                <wp:extent cx="185536" cy="164174"/>
                <wp:effectExtent l="0" t="1905" r="3175" b="3175"/>
                <wp:docPr id="533823489" name="Picture 533823489" descr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2" name="Image 2" descr="Image 2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 rot="5400000" flipH="1">
                          <a:off x="0" y="0"/>
                          <a:ext cx="204102" cy="180602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5" w:type="dxa"/>
        </w:tcPr>
        <w:p w14:paraId="5CA91381" w14:textId="3FBC36A7" w:rsidR="003C4D08" w:rsidRPr="003C4D08" w:rsidRDefault="00745389" w:rsidP="003C4D08">
          <w:pPr>
            <w:pStyle w:val="Footer"/>
            <w:rPr>
              <w:rFonts w:cs="Times New Roman (Corps CS)"/>
              <w:smallCaps/>
              <w:sz w:val="16"/>
            </w:rPr>
          </w:pPr>
          <w:r>
            <w:rPr>
              <w:rFonts w:cs="Times New Roman (Corps CS)"/>
              <w:smallCaps/>
              <w:sz w:val="16"/>
            </w:rPr>
            <w:t>S</w:t>
          </w:r>
          <w:r w:rsidRPr="00745389">
            <w:rPr>
              <w:rFonts w:cs="Times New Roman (Corps CS)"/>
              <w:smallCaps/>
              <w:sz w:val="16"/>
            </w:rPr>
            <w:t>outien aux activités institutionnelles</w:t>
          </w:r>
          <w:r w:rsidR="00783BB6">
            <w:rPr>
              <w:rFonts w:cs="Times New Roman (Corps CS)"/>
              <w:smallCaps/>
              <w:sz w:val="16"/>
            </w:rPr>
            <w:t xml:space="preserve"> 202</w:t>
          </w:r>
          <w:r>
            <w:rPr>
              <w:rFonts w:cs="Times New Roman (Corps CS)"/>
              <w:smallCaps/>
              <w:sz w:val="16"/>
            </w:rPr>
            <w:t>3</w:t>
          </w:r>
          <w:r w:rsidR="00783BB6">
            <w:rPr>
              <w:rFonts w:cs="Times New Roman (Corps CS)"/>
              <w:smallCaps/>
              <w:sz w:val="16"/>
            </w:rPr>
            <w:t>-202</w:t>
          </w:r>
          <w:r>
            <w:rPr>
              <w:rFonts w:cs="Times New Roman (Corps CS)"/>
              <w:smallCaps/>
              <w:sz w:val="16"/>
            </w:rPr>
            <w:t>4</w:t>
          </w:r>
        </w:p>
      </w:tc>
    </w:tr>
  </w:tbl>
  <w:p w14:paraId="00396C20" w14:textId="77777777" w:rsidR="003C4D08" w:rsidRDefault="003C4D08" w:rsidP="003C4D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9"/>
      <w:gridCol w:w="4175"/>
    </w:tblGrid>
    <w:tr w:rsidR="00CA0EF8" w14:paraId="0BC9B973" w14:textId="77777777" w:rsidTr="00C25B97">
      <w:trPr>
        <w:trHeight w:val="580"/>
      </w:trPr>
      <w:tc>
        <w:tcPr>
          <w:tcW w:w="572" w:type="dxa"/>
        </w:tcPr>
        <w:p w14:paraId="78825F40" w14:textId="77777777" w:rsidR="00CA0EF8" w:rsidRDefault="00CA0EF8" w:rsidP="00CA0EF8">
          <w:pPr>
            <w:pStyle w:val="Footer"/>
            <w:ind w:right="360"/>
          </w:pPr>
          <w:r w:rsidRPr="003C4D08">
            <w:rPr>
              <w:noProof/>
            </w:rPr>
            <w:drawing>
              <wp:inline distT="0" distB="0" distL="0" distR="0" wp14:anchorId="18666B49" wp14:editId="2C2E7FED">
                <wp:extent cx="185536" cy="164174"/>
                <wp:effectExtent l="0" t="1905" r="3175" b="3175"/>
                <wp:docPr id="123775242" name="Picture 123775242" descr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2" name="Image 2" descr="Image 2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 rot="5400000" flipH="1">
                          <a:off x="0" y="0"/>
                          <a:ext cx="204102" cy="180602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5" w:type="dxa"/>
        </w:tcPr>
        <w:p w14:paraId="3C8D1775" w14:textId="77554A52" w:rsidR="00CA0EF8" w:rsidRPr="003C4D08" w:rsidRDefault="00DC51C7" w:rsidP="00CA0EF8">
          <w:pPr>
            <w:pStyle w:val="Footer"/>
            <w:rPr>
              <w:rFonts w:cs="Times New Roman (Corps CS)"/>
              <w:smallCaps/>
              <w:sz w:val="16"/>
            </w:rPr>
          </w:pPr>
          <w:r>
            <w:rPr>
              <w:rFonts w:cs="Times New Roman (Corps CS)"/>
              <w:smallCaps/>
              <w:sz w:val="16"/>
            </w:rPr>
            <w:t>S</w:t>
          </w:r>
          <w:r w:rsidRPr="00745389">
            <w:rPr>
              <w:rFonts w:cs="Times New Roman (Corps CS)"/>
              <w:smallCaps/>
              <w:sz w:val="16"/>
            </w:rPr>
            <w:t>outien aux activités institutionnelles</w:t>
          </w:r>
          <w:r>
            <w:rPr>
              <w:rFonts w:cs="Times New Roman (Corps CS)"/>
              <w:smallCaps/>
              <w:sz w:val="16"/>
            </w:rPr>
            <w:t xml:space="preserve"> 2023-2024</w:t>
          </w:r>
        </w:p>
      </w:tc>
    </w:tr>
  </w:tbl>
  <w:p w14:paraId="54DC315D" w14:textId="77777777" w:rsidR="00CA0EF8" w:rsidRDefault="00CA0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B21C2" w14:textId="77777777" w:rsidR="0080701F" w:rsidRDefault="0080701F" w:rsidP="007063D0">
      <w:pPr>
        <w:spacing w:before="0" w:after="0" w:line="240" w:lineRule="auto"/>
      </w:pPr>
      <w:r>
        <w:separator/>
      </w:r>
    </w:p>
  </w:footnote>
  <w:footnote w:type="continuationSeparator" w:id="0">
    <w:p w14:paraId="4208B608" w14:textId="77777777" w:rsidR="0080701F" w:rsidRDefault="0080701F" w:rsidP="007063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23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4"/>
      <w:gridCol w:w="301"/>
      <w:gridCol w:w="7638"/>
    </w:tblGrid>
    <w:tr w:rsidR="000E780A" w14:paraId="64F03017" w14:textId="77777777" w:rsidTr="000E780A">
      <w:tc>
        <w:tcPr>
          <w:tcW w:w="1656" w:type="dxa"/>
          <w:vMerge w:val="restart"/>
          <w:shd w:val="clear" w:color="auto" w:fill="auto"/>
          <w:vAlign w:val="center"/>
        </w:tcPr>
        <w:p w14:paraId="09ED5DD8" w14:textId="77777777" w:rsidR="00DD2B15" w:rsidRDefault="00DD2B15" w:rsidP="00325DDE">
          <w:pPr>
            <w:pStyle w:val="Header"/>
          </w:pPr>
          <w:bookmarkStart w:id="0" w:name="_Hlk145578353"/>
          <w:r>
            <w:rPr>
              <w:noProof/>
            </w:rPr>
            <w:drawing>
              <wp:inline distT="0" distB="0" distL="0" distR="0" wp14:anchorId="1CAC8085" wp14:editId="36201950">
                <wp:extent cx="996151" cy="661564"/>
                <wp:effectExtent l="0" t="0" r="0" b="5715"/>
                <wp:docPr id="379195366" name="Picture 3791953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1-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3497" cy="7262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" w:type="dxa"/>
        </w:tcPr>
        <w:p w14:paraId="7235E0A3" w14:textId="77777777" w:rsidR="00DD2B15" w:rsidRPr="007063D0" w:rsidRDefault="00DD2B15" w:rsidP="00325DDE">
          <w:pPr>
            <w:pStyle w:val="Header"/>
            <w:rPr>
              <w:rFonts w:cs="Times New Roman (Corps CS)"/>
              <w:smallCaps/>
              <w:color w:val="FFFFFF" w:themeColor="background1"/>
              <w:sz w:val="28"/>
            </w:rPr>
          </w:pPr>
        </w:p>
      </w:tc>
      <w:tc>
        <w:tcPr>
          <w:tcW w:w="7764" w:type="dxa"/>
          <w:vMerge w:val="restart"/>
          <w:shd w:val="clear" w:color="auto" w:fill="FFFFFF" w:themeFill="background1"/>
          <w:vAlign w:val="center"/>
        </w:tcPr>
        <w:p w14:paraId="16378EBA" w14:textId="24E848B0" w:rsidR="00DD2B15" w:rsidRPr="00C22CFD" w:rsidRDefault="0054473D" w:rsidP="00325DDE">
          <w:pPr>
            <w:pStyle w:val="Header"/>
            <w:jc w:val="center"/>
            <w:rPr>
              <w:rFonts w:cs="Times New Roman (Corps CS)"/>
              <w:b/>
              <w:bCs/>
              <w:smallCaps/>
              <w:color w:val="000000" w:themeColor="text1"/>
              <w:sz w:val="28"/>
            </w:rPr>
          </w:pPr>
          <w:r w:rsidRPr="00C22CFD">
            <w:rPr>
              <w:rFonts w:cs="Times New Roman (Corps CS)"/>
              <w:b/>
              <w:bCs/>
              <w:smallCaps/>
              <w:color w:val="000000" w:themeColor="text1"/>
              <w:sz w:val="28"/>
            </w:rPr>
            <w:t>Appel de projets :</w:t>
          </w:r>
          <w:r w:rsidRPr="00C22CFD">
            <w:rPr>
              <w:rFonts w:cs="Times New Roman (Corps CS)"/>
              <w:b/>
              <w:bCs/>
              <w:smallCaps/>
              <w:color w:val="000000" w:themeColor="text1"/>
              <w:sz w:val="28"/>
            </w:rPr>
            <w:br/>
          </w:r>
          <w:r w:rsidR="00DD2B15" w:rsidRPr="00C22CFD">
            <w:rPr>
              <w:rFonts w:cs="Times New Roman (Corps CS)"/>
              <w:b/>
              <w:bCs/>
              <w:smallCaps/>
              <w:color w:val="000000" w:themeColor="text1"/>
              <w:sz w:val="28"/>
            </w:rPr>
            <w:t>Soutien aux activités institutionnelles</w:t>
          </w:r>
          <w:r w:rsidRPr="00C22CFD">
            <w:rPr>
              <w:rFonts w:cs="Times New Roman (Corps CS)"/>
              <w:b/>
              <w:bCs/>
              <w:smallCaps/>
              <w:color w:val="000000" w:themeColor="text1"/>
              <w:sz w:val="28"/>
            </w:rPr>
            <w:t xml:space="preserve"> 2023-2024</w:t>
          </w:r>
        </w:p>
      </w:tc>
    </w:tr>
    <w:tr w:rsidR="000E780A" w14:paraId="6D9C4910" w14:textId="77777777" w:rsidTr="000E780A">
      <w:tc>
        <w:tcPr>
          <w:tcW w:w="1656" w:type="dxa"/>
          <w:vMerge/>
          <w:shd w:val="clear" w:color="auto" w:fill="auto"/>
        </w:tcPr>
        <w:p w14:paraId="6D71DC69" w14:textId="77777777" w:rsidR="00DD2B15" w:rsidRDefault="00DD2B15" w:rsidP="00325DDE">
          <w:pPr>
            <w:pStyle w:val="Header"/>
          </w:pPr>
        </w:p>
      </w:tc>
      <w:tc>
        <w:tcPr>
          <w:tcW w:w="303" w:type="dxa"/>
        </w:tcPr>
        <w:p w14:paraId="4421A43A" w14:textId="77777777" w:rsidR="00DD2B15" w:rsidRDefault="00DD2B15" w:rsidP="00325DDE">
          <w:pPr>
            <w:pStyle w:val="Header"/>
          </w:pPr>
        </w:p>
      </w:tc>
      <w:tc>
        <w:tcPr>
          <w:tcW w:w="7764" w:type="dxa"/>
          <w:vMerge/>
          <w:shd w:val="clear" w:color="auto" w:fill="FFFFFF" w:themeFill="background1"/>
          <w:vAlign w:val="center"/>
        </w:tcPr>
        <w:p w14:paraId="59A6171E" w14:textId="77777777" w:rsidR="00DD2B15" w:rsidRDefault="00DD2B15" w:rsidP="00325DDE">
          <w:pPr>
            <w:pStyle w:val="Header"/>
          </w:pPr>
        </w:p>
      </w:tc>
    </w:tr>
    <w:bookmarkEnd w:id="0"/>
  </w:tbl>
  <w:p w14:paraId="33B19CC6" w14:textId="77777777" w:rsidR="00325DDE" w:rsidRPr="003E475F" w:rsidRDefault="00325DDE" w:rsidP="003E475F">
    <w:pPr>
      <w:pStyle w:val="Header"/>
      <w:spacing w:before="0" w:after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73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6"/>
      <w:gridCol w:w="303"/>
      <w:gridCol w:w="5064"/>
      <w:gridCol w:w="1800"/>
      <w:gridCol w:w="1350"/>
    </w:tblGrid>
    <w:tr w:rsidR="00DC51C7" w14:paraId="51724507" w14:textId="77777777" w:rsidTr="00DC51C7">
      <w:tc>
        <w:tcPr>
          <w:tcW w:w="1656" w:type="dxa"/>
          <w:vMerge w:val="restart"/>
          <w:shd w:val="clear" w:color="auto" w:fill="auto"/>
          <w:vAlign w:val="center"/>
        </w:tcPr>
        <w:p w14:paraId="2BF5AA34" w14:textId="77777777" w:rsidR="00DC51C7" w:rsidRDefault="00DC51C7" w:rsidP="00CA0EF8">
          <w:pPr>
            <w:pStyle w:val="Header"/>
          </w:pPr>
          <w:r>
            <w:rPr>
              <w:noProof/>
            </w:rPr>
            <w:drawing>
              <wp:inline distT="0" distB="0" distL="0" distR="0" wp14:anchorId="3ADEFDCF" wp14:editId="1E8CE433">
                <wp:extent cx="914400" cy="607272"/>
                <wp:effectExtent l="0" t="0" r="0" b="2540"/>
                <wp:docPr id="1921877531" name="Picture 19218775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1-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145" cy="6396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" w:type="dxa"/>
        </w:tcPr>
        <w:p w14:paraId="0A8F4D2F" w14:textId="77777777" w:rsidR="00DC51C7" w:rsidRPr="007063D0" w:rsidRDefault="00DC51C7" w:rsidP="00CA0EF8">
          <w:pPr>
            <w:pStyle w:val="Header"/>
            <w:rPr>
              <w:rFonts w:cs="Times New Roman (Corps CS)"/>
              <w:smallCaps/>
              <w:color w:val="FFFFFF" w:themeColor="background1"/>
              <w:sz w:val="28"/>
            </w:rPr>
          </w:pPr>
        </w:p>
      </w:tc>
      <w:tc>
        <w:tcPr>
          <w:tcW w:w="5064" w:type="dxa"/>
          <w:vMerge w:val="restart"/>
          <w:shd w:val="clear" w:color="auto" w:fill="606372" w:themeFill="accent1"/>
          <w:vAlign w:val="center"/>
        </w:tcPr>
        <w:p w14:paraId="67FE37FB" w14:textId="6EE221ED" w:rsidR="00DC51C7" w:rsidRPr="007063D0" w:rsidRDefault="00DA39F0" w:rsidP="00DC51C7">
          <w:pPr>
            <w:pStyle w:val="Header"/>
            <w:jc w:val="center"/>
            <w:rPr>
              <w:rFonts w:cs="Times New Roman (Corps CS)"/>
              <w:smallCaps/>
              <w:color w:val="FFFFFF" w:themeColor="background1"/>
              <w:sz w:val="28"/>
            </w:rPr>
          </w:pPr>
          <w:r>
            <w:rPr>
              <w:rFonts w:cs="Times New Roman (Corps CS)"/>
              <w:smallCaps/>
              <w:color w:val="FFFFFF" w:themeColor="background1"/>
              <w:sz w:val="28"/>
            </w:rPr>
            <w:t>Formulaire de participation :</w:t>
          </w:r>
          <w:r>
            <w:rPr>
              <w:rFonts w:cs="Times New Roman (Corps CS)"/>
              <w:smallCaps/>
              <w:color w:val="FFFFFF" w:themeColor="background1"/>
              <w:sz w:val="28"/>
            </w:rPr>
            <w:br/>
          </w:r>
          <w:r w:rsidR="00DC51C7">
            <w:rPr>
              <w:rFonts w:cs="Times New Roman (Corps CS)"/>
              <w:smallCaps/>
              <w:color w:val="FFFFFF" w:themeColor="background1"/>
              <w:sz w:val="28"/>
            </w:rPr>
            <w:t>Soutien aux activités institutionnelles</w:t>
          </w:r>
        </w:p>
      </w:tc>
      <w:tc>
        <w:tcPr>
          <w:tcW w:w="3150" w:type="dxa"/>
          <w:gridSpan w:val="2"/>
          <w:shd w:val="clear" w:color="auto" w:fill="DEDFE3" w:themeFill="accent1" w:themeFillTint="33"/>
          <w:vAlign w:val="center"/>
        </w:tcPr>
        <w:p w14:paraId="5A5D8989" w14:textId="77777777" w:rsidR="00DC51C7" w:rsidRPr="00DC51C7" w:rsidRDefault="00DC51C7" w:rsidP="00CA0EF8">
          <w:pPr>
            <w:pStyle w:val="Header"/>
            <w:rPr>
              <w:rFonts w:cs="Times New Roman (Corps CS)"/>
            </w:rPr>
          </w:pPr>
          <w:r w:rsidRPr="00DC51C7">
            <w:rPr>
              <w:rFonts w:cs="Times New Roman (Corps CS)"/>
            </w:rPr>
            <w:t>Espace réservé au PIA</w:t>
          </w:r>
        </w:p>
      </w:tc>
    </w:tr>
    <w:tr w:rsidR="00DC51C7" w14:paraId="0C8B6B9F" w14:textId="77777777" w:rsidTr="00C44486">
      <w:tc>
        <w:tcPr>
          <w:tcW w:w="1656" w:type="dxa"/>
          <w:vMerge/>
          <w:shd w:val="clear" w:color="auto" w:fill="auto"/>
        </w:tcPr>
        <w:p w14:paraId="6E456EBA" w14:textId="77777777" w:rsidR="00DC51C7" w:rsidRDefault="00DC51C7" w:rsidP="00CA0EF8">
          <w:pPr>
            <w:pStyle w:val="Header"/>
          </w:pPr>
        </w:p>
      </w:tc>
      <w:tc>
        <w:tcPr>
          <w:tcW w:w="303" w:type="dxa"/>
        </w:tcPr>
        <w:p w14:paraId="78B5CF1A" w14:textId="77777777" w:rsidR="00DC51C7" w:rsidRDefault="00DC51C7" w:rsidP="00CA0EF8">
          <w:pPr>
            <w:pStyle w:val="Header"/>
          </w:pPr>
        </w:p>
      </w:tc>
      <w:tc>
        <w:tcPr>
          <w:tcW w:w="5064" w:type="dxa"/>
          <w:vMerge/>
          <w:shd w:val="clear" w:color="auto" w:fill="606372" w:themeFill="accent1"/>
          <w:vAlign w:val="center"/>
        </w:tcPr>
        <w:p w14:paraId="71D70A42" w14:textId="77777777" w:rsidR="00DC51C7" w:rsidRDefault="00DC51C7" w:rsidP="00CA0EF8">
          <w:pPr>
            <w:pStyle w:val="Header"/>
          </w:pPr>
        </w:p>
      </w:tc>
      <w:tc>
        <w:tcPr>
          <w:tcW w:w="1800" w:type="dxa"/>
          <w:tcBorders>
            <w:right w:val="single" w:sz="4" w:space="0" w:color="auto"/>
          </w:tcBorders>
          <w:shd w:val="clear" w:color="auto" w:fill="DEDFE3" w:themeFill="accent1" w:themeFillTint="33"/>
          <w:vAlign w:val="center"/>
        </w:tcPr>
        <w:p w14:paraId="71F6EA25" w14:textId="77777777" w:rsidR="00DC51C7" w:rsidRDefault="00DC51C7" w:rsidP="00CA0EF8">
          <w:pPr>
            <w:pStyle w:val="Header"/>
          </w:pPr>
          <w:r>
            <w:t>Date de réception :</w:t>
          </w:r>
        </w:p>
      </w:tc>
      <w:tc>
        <w:tcPr>
          <w:tcW w:w="1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88189AD" w14:textId="77777777" w:rsidR="00DC51C7" w:rsidRDefault="00DC51C7" w:rsidP="00CA0EF8">
          <w:pPr>
            <w:pStyle w:val="Header"/>
          </w:pPr>
        </w:p>
      </w:tc>
    </w:tr>
  </w:tbl>
  <w:p w14:paraId="5BAC67F6" w14:textId="49DEEC4F" w:rsidR="00CA0EF8" w:rsidRPr="005035C6" w:rsidRDefault="005035C6" w:rsidP="005035C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i/>
      </w:rPr>
    </w:pPr>
    <w:r>
      <w:rPr>
        <w:i/>
      </w:rPr>
      <w:t xml:space="preserve">Le formulaire dûment rempli doit être envoyé à </w:t>
    </w:r>
    <w:hyperlink r:id="rId2" w:history="1">
      <w:r w:rsidRPr="002375D1">
        <w:rPr>
          <w:rStyle w:val="Hyperlink"/>
          <w:i/>
        </w:rPr>
        <w:t>bpage@poleia.quebec</w:t>
      </w:r>
    </w:hyperlink>
    <w:r>
      <w:rPr>
        <w:i/>
      </w:rPr>
      <w:t xml:space="preserve"> au plus tard le 20 octobre à minuit.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93B9" w14:textId="77777777" w:rsidR="00037CF0" w:rsidRPr="003E475F" w:rsidRDefault="00037CF0" w:rsidP="003E475F">
    <w:pPr>
      <w:pStyle w:val="Header"/>
      <w:spacing w:before="0" w:after="0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0D5E" w14:textId="77777777" w:rsidR="00DD2B15" w:rsidRPr="00774DAE" w:rsidRDefault="00DD2B15" w:rsidP="00774DAE">
    <w:pPr>
      <w:pStyle w:val="Header"/>
      <w:spacing w:before="0" w:after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43BB"/>
    <w:multiLevelType w:val="hybridMultilevel"/>
    <w:tmpl w:val="2278C310"/>
    <w:lvl w:ilvl="0" w:tplc="A0A8F59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056A3"/>
    <w:multiLevelType w:val="hybridMultilevel"/>
    <w:tmpl w:val="F8742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D1ECB"/>
    <w:multiLevelType w:val="hybridMultilevel"/>
    <w:tmpl w:val="7AEACDD2"/>
    <w:lvl w:ilvl="0" w:tplc="A0A8F59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00F5D"/>
    <w:multiLevelType w:val="hybridMultilevel"/>
    <w:tmpl w:val="2CD8CC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348F3"/>
    <w:multiLevelType w:val="hybridMultilevel"/>
    <w:tmpl w:val="563E1D82"/>
    <w:lvl w:ilvl="0" w:tplc="A0A8F59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54654"/>
    <w:multiLevelType w:val="hybridMultilevel"/>
    <w:tmpl w:val="A6688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56CC5"/>
    <w:multiLevelType w:val="hybridMultilevel"/>
    <w:tmpl w:val="140082DE"/>
    <w:lvl w:ilvl="0" w:tplc="0114CAE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828B3"/>
    <w:multiLevelType w:val="hybridMultilevel"/>
    <w:tmpl w:val="0E02D1B0"/>
    <w:lvl w:ilvl="0" w:tplc="A0A8F59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520538">
    <w:abstractNumId w:val="1"/>
  </w:num>
  <w:num w:numId="2" w16cid:durableId="259261066">
    <w:abstractNumId w:val="5"/>
  </w:num>
  <w:num w:numId="3" w16cid:durableId="816919034">
    <w:abstractNumId w:val="3"/>
  </w:num>
  <w:num w:numId="4" w16cid:durableId="1670131447">
    <w:abstractNumId w:val="7"/>
  </w:num>
  <w:num w:numId="5" w16cid:durableId="676813339">
    <w:abstractNumId w:val="0"/>
  </w:num>
  <w:num w:numId="6" w16cid:durableId="560678109">
    <w:abstractNumId w:val="6"/>
  </w:num>
  <w:num w:numId="7" w16cid:durableId="918558917">
    <w:abstractNumId w:val="2"/>
  </w:num>
  <w:num w:numId="8" w16cid:durableId="1197888229">
    <w:abstractNumId w:val="4"/>
  </w:num>
  <w:num w:numId="9" w16cid:durableId="879714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D0"/>
    <w:rsid w:val="00004D78"/>
    <w:rsid w:val="00022E77"/>
    <w:rsid w:val="00037CF0"/>
    <w:rsid w:val="00051E5C"/>
    <w:rsid w:val="00053B35"/>
    <w:rsid w:val="00085B16"/>
    <w:rsid w:val="0008685C"/>
    <w:rsid w:val="000C5530"/>
    <w:rsid w:val="000E1834"/>
    <w:rsid w:val="000E780A"/>
    <w:rsid w:val="000F73B7"/>
    <w:rsid w:val="0013480A"/>
    <w:rsid w:val="0014161E"/>
    <w:rsid w:val="00151E50"/>
    <w:rsid w:val="0018736A"/>
    <w:rsid w:val="00205C6F"/>
    <w:rsid w:val="002174FA"/>
    <w:rsid w:val="0022186F"/>
    <w:rsid w:val="00230862"/>
    <w:rsid w:val="00236E7C"/>
    <w:rsid w:val="002736D8"/>
    <w:rsid w:val="00291221"/>
    <w:rsid w:val="00294914"/>
    <w:rsid w:val="002B29D8"/>
    <w:rsid w:val="002B4B39"/>
    <w:rsid w:val="00307954"/>
    <w:rsid w:val="0032291C"/>
    <w:rsid w:val="00325DDE"/>
    <w:rsid w:val="003260D2"/>
    <w:rsid w:val="003679BD"/>
    <w:rsid w:val="003B6BA6"/>
    <w:rsid w:val="003C4D08"/>
    <w:rsid w:val="003D4A1A"/>
    <w:rsid w:val="003D5AA3"/>
    <w:rsid w:val="003E475F"/>
    <w:rsid w:val="004051B8"/>
    <w:rsid w:val="0040579C"/>
    <w:rsid w:val="0042289F"/>
    <w:rsid w:val="00495A3B"/>
    <w:rsid w:val="004D2D4D"/>
    <w:rsid w:val="004D3107"/>
    <w:rsid w:val="004F66A3"/>
    <w:rsid w:val="004F6E02"/>
    <w:rsid w:val="005035C6"/>
    <w:rsid w:val="005046C0"/>
    <w:rsid w:val="005279B2"/>
    <w:rsid w:val="00531873"/>
    <w:rsid w:val="0054473D"/>
    <w:rsid w:val="00554FA4"/>
    <w:rsid w:val="00575A3A"/>
    <w:rsid w:val="00580FAD"/>
    <w:rsid w:val="00583875"/>
    <w:rsid w:val="005B3775"/>
    <w:rsid w:val="005E0807"/>
    <w:rsid w:val="005F1E9C"/>
    <w:rsid w:val="0065015D"/>
    <w:rsid w:val="006510E2"/>
    <w:rsid w:val="006B4048"/>
    <w:rsid w:val="006D0E48"/>
    <w:rsid w:val="006D52F3"/>
    <w:rsid w:val="006E013A"/>
    <w:rsid w:val="006F43F1"/>
    <w:rsid w:val="007063D0"/>
    <w:rsid w:val="00713174"/>
    <w:rsid w:val="00732E74"/>
    <w:rsid w:val="00745389"/>
    <w:rsid w:val="00774DAE"/>
    <w:rsid w:val="00775FED"/>
    <w:rsid w:val="00783BB6"/>
    <w:rsid w:val="007A35F1"/>
    <w:rsid w:val="007E0DC2"/>
    <w:rsid w:val="007E47E5"/>
    <w:rsid w:val="0080701F"/>
    <w:rsid w:val="00833505"/>
    <w:rsid w:val="00845C26"/>
    <w:rsid w:val="008465ED"/>
    <w:rsid w:val="00887760"/>
    <w:rsid w:val="008A3319"/>
    <w:rsid w:val="008D1F28"/>
    <w:rsid w:val="008D3B36"/>
    <w:rsid w:val="008F4D4B"/>
    <w:rsid w:val="008F5942"/>
    <w:rsid w:val="008F6C35"/>
    <w:rsid w:val="00906E91"/>
    <w:rsid w:val="00910B78"/>
    <w:rsid w:val="0092387C"/>
    <w:rsid w:val="00962792"/>
    <w:rsid w:val="009630BD"/>
    <w:rsid w:val="00997FD7"/>
    <w:rsid w:val="009B6EA3"/>
    <w:rsid w:val="009C6289"/>
    <w:rsid w:val="00A0219E"/>
    <w:rsid w:val="00A0311D"/>
    <w:rsid w:val="00A276A5"/>
    <w:rsid w:val="00A56A15"/>
    <w:rsid w:val="00A70300"/>
    <w:rsid w:val="00A71C6F"/>
    <w:rsid w:val="00A923DB"/>
    <w:rsid w:val="00AA176F"/>
    <w:rsid w:val="00AA3A3A"/>
    <w:rsid w:val="00AD2CD9"/>
    <w:rsid w:val="00AD4B52"/>
    <w:rsid w:val="00AE1403"/>
    <w:rsid w:val="00B06D64"/>
    <w:rsid w:val="00B33A45"/>
    <w:rsid w:val="00B43491"/>
    <w:rsid w:val="00B8285F"/>
    <w:rsid w:val="00BD052F"/>
    <w:rsid w:val="00BD07DD"/>
    <w:rsid w:val="00C22CFD"/>
    <w:rsid w:val="00C27BEC"/>
    <w:rsid w:val="00C370D7"/>
    <w:rsid w:val="00C44486"/>
    <w:rsid w:val="00C50B8C"/>
    <w:rsid w:val="00C65A7A"/>
    <w:rsid w:val="00C7390E"/>
    <w:rsid w:val="00C74592"/>
    <w:rsid w:val="00CA0EF8"/>
    <w:rsid w:val="00CD4902"/>
    <w:rsid w:val="00CE588F"/>
    <w:rsid w:val="00D0311A"/>
    <w:rsid w:val="00D26DFA"/>
    <w:rsid w:val="00D423BA"/>
    <w:rsid w:val="00D529B0"/>
    <w:rsid w:val="00D5398F"/>
    <w:rsid w:val="00D80738"/>
    <w:rsid w:val="00D837EB"/>
    <w:rsid w:val="00DA0C67"/>
    <w:rsid w:val="00DA39F0"/>
    <w:rsid w:val="00DB72D0"/>
    <w:rsid w:val="00DC51C7"/>
    <w:rsid w:val="00DD2B15"/>
    <w:rsid w:val="00DD3BFA"/>
    <w:rsid w:val="00E12826"/>
    <w:rsid w:val="00E27FBA"/>
    <w:rsid w:val="00E34F09"/>
    <w:rsid w:val="00E44E4E"/>
    <w:rsid w:val="00E648F1"/>
    <w:rsid w:val="00E66FAC"/>
    <w:rsid w:val="00E762C6"/>
    <w:rsid w:val="00EA4B8D"/>
    <w:rsid w:val="00EF0184"/>
    <w:rsid w:val="00EF2D56"/>
    <w:rsid w:val="00F154F4"/>
    <w:rsid w:val="00F461E7"/>
    <w:rsid w:val="00F564E6"/>
    <w:rsid w:val="00F66CE4"/>
    <w:rsid w:val="00F91B3E"/>
    <w:rsid w:val="00FA14F4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9B492"/>
  <w15:chartTrackingRefBased/>
  <w15:docId w15:val="{9343C1B8-4818-8F45-AB54-0202E8B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063D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3D0"/>
    <w:pPr>
      <w:pBdr>
        <w:top w:val="single" w:sz="24" w:space="0" w:color="606372" w:themeColor="accent1"/>
        <w:left w:val="single" w:sz="24" w:space="0" w:color="606372" w:themeColor="accent1"/>
        <w:bottom w:val="single" w:sz="24" w:space="0" w:color="606372" w:themeColor="accent1"/>
        <w:right w:val="single" w:sz="24" w:space="0" w:color="606372" w:themeColor="accent1"/>
      </w:pBdr>
      <w:shd w:val="clear" w:color="auto" w:fill="606372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63D0"/>
    <w:pPr>
      <w:pBdr>
        <w:top w:val="single" w:sz="24" w:space="0" w:color="DEDFE3" w:themeColor="accent1" w:themeTint="33"/>
        <w:left w:val="single" w:sz="24" w:space="0" w:color="DEDFE3" w:themeColor="accent1" w:themeTint="33"/>
        <w:bottom w:val="single" w:sz="24" w:space="0" w:color="DEDFE3" w:themeColor="accent1" w:themeTint="33"/>
        <w:right w:val="single" w:sz="24" w:space="0" w:color="DEDFE3" w:themeColor="accent1" w:themeTint="33"/>
      </w:pBdr>
      <w:shd w:val="clear" w:color="auto" w:fill="DEDF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63D0"/>
    <w:pPr>
      <w:pBdr>
        <w:top w:val="single" w:sz="6" w:space="2" w:color="606372" w:themeColor="accent1"/>
        <w:left w:val="single" w:sz="6" w:space="2" w:color="606372" w:themeColor="accent1"/>
      </w:pBdr>
      <w:spacing w:before="300" w:after="0"/>
      <w:outlineLvl w:val="2"/>
    </w:pPr>
    <w:rPr>
      <w:caps/>
      <w:color w:val="2F3138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63D0"/>
    <w:pPr>
      <w:pBdr>
        <w:top w:val="dotted" w:sz="6" w:space="2" w:color="606372" w:themeColor="accent1"/>
        <w:left w:val="dotted" w:sz="6" w:space="2" w:color="606372" w:themeColor="accent1"/>
      </w:pBdr>
      <w:spacing w:before="300" w:after="0"/>
      <w:outlineLvl w:val="3"/>
    </w:pPr>
    <w:rPr>
      <w:caps/>
      <w:color w:val="474A5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63D0"/>
    <w:pPr>
      <w:pBdr>
        <w:bottom w:val="single" w:sz="6" w:space="1" w:color="606372" w:themeColor="accent1"/>
      </w:pBdr>
      <w:spacing w:before="300" w:after="0"/>
      <w:outlineLvl w:val="4"/>
    </w:pPr>
    <w:rPr>
      <w:caps/>
      <w:color w:val="474A5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63D0"/>
    <w:pPr>
      <w:pBdr>
        <w:bottom w:val="dotted" w:sz="6" w:space="1" w:color="606372" w:themeColor="accent1"/>
      </w:pBdr>
      <w:spacing w:before="300" w:after="0"/>
      <w:outlineLvl w:val="5"/>
    </w:pPr>
    <w:rPr>
      <w:caps/>
      <w:color w:val="474A5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63D0"/>
    <w:pPr>
      <w:spacing w:before="300" w:after="0"/>
      <w:outlineLvl w:val="6"/>
    </w:pPr>
    <w:rPr>
      <w:caps/>
      <w:color w:val="474A5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63D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63D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3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3D0"/>
  </w:style>
  <w:style w:type="paragraph" w:styleId="Footer">
    <w:name w:val="footer"/>
    <w:basedOn w:val="Normal"/>
    <w:link w:val="FooterChar"/>
    <w:uiPriority w:val="99"/>
    <w:unhideWhenUsed/>
    <w:rsid w:val="007063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3D0"/>
  </w:style>
  <w:style w:type="table" w:styleId="TableGrid">
    <w:name w:val="Table Grid"/>
    <w:basedOn w:val="TableNormal"/>
    <w:uiPriority w:val="39"/>
    <w:rsid w:val="00706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63D0"/>
    <w:rPr>
      <w:b/>
      <w:bCs/>
      <w:caps/>
      <w:color w:val="FFFFFF" w:themeColor="background1"/>
      <w:spacing w:val="15"/>
      <w:shd w:val="clear" w:color="auto" w:fill="60637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063D0"/>
    <w:rPr>
      <w:caps/>
      <w:spacing w:val="15"/>
      <w:shd w:val="clear" w:color="auto" w:fill="DEDFE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063D0"/>
    <w:rPr>
      <w:caps/>
      <w:color w:val="2F313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63D0"/>
    <w:rPr>
      <w:caps/>
      <w:color w:val="474A5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63D0"/>
    <w:rPr>
      <w:caps/>
      <w:color w:val="474A5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3D0"/>
    <w:rPr>
      <w:caps/>
      <w:color w:val="474A5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63D0"/>
    <w:rPr>
      <w:caps/>
      <w:color w:val="474A5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63D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63D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63D0"/>
    <w:rPr>
      <w:b/>
      <w:bCs/>
      <w:color w:val="474A5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063D0"/>
    <w:pPr>
      <w:spacing w:before="720"/>
    </w:pPr>
    <w:rPr>
      <w:caps/>
      <w:color w:val="606372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63D0"/>
    <w:rPr>
      <w:caps/>
      <w:color w:val="606372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63D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63D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063D0"/>
    <w:rPr>
      <w:b/>
      <w:bCs/>
    </w:rPr>
  </w:style>
  <w:style w:type="character" w:styleId="Emphasis">
    <w:name w:val="Emphasis"/>
    <w:uiPriority w:val="20"/>
    <w:qFormat/>
    <w:rsid w:val="007063D0"/>
    <w:rPr>
      <w:caps/>
      <w:color w:val="2F3138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063D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063D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063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063D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063D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63D0"/>
    <w:pPr>
      <w:pBdr>
        <w:top w:val="single" w:sz="4" w:space="10" w:color="606372" w:themeColor="accent1"/>
        <w:left w:val="single" w:sz="4" w:space="10" w:color="606372" w:themeColor="accent1"/>
      </w:pBdr>
      <w:spacing w:after="0"/>
      <w:ind w:left="1296" w:right="1152"/>
      <w:jc w:val="both"/>
    </w:pPr>
    <w:rPr>
      <w:i/>
      <w:iCs/>
      <w:color w:val="60637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63D0"/>
    <w:rPr>
      <w:i/>
      <w:iCs/>
      <w:color w:val="606372" w:themeColor="accent1"/>
      <w:sz w:val="20"/>
      <w:szCs w:val="20"/>
    </w:rPr>
  </w:style>
  <w:style w:type="character" w:styleId="SubtleEmphasis">
    <w:name w:val="Subtle Emphasis"/>
    <w:uiPriority w:val="19"/>
    <w:qFormat/>
    <w:rsid w:val="007063D0"/>
    <w:rPr>
      <w:i/>
      <w:iCs/>
      <w:color w:val="2F3138" w:themeColor="accent1" w:themeShade="7F"/>
    </w:rPr>
  </w:style>
  <w:style w:type="character" w:styleId="IntenseEmphasis">
    <w:name w:val="Intense Emphasis"/>
    <w:uiPriority w:val="21"/>
    <w:qFormat/>
    <w:rsid w:val="007063D0"/>
    <w:rPr>
      <w:b/>
      <w:bCs/>
      <w:caps/>
      <w:color w:val="2F3138" w:themeColor="accent1" w:themeShade="7F"/>
      <w:spacing w:val="10"/>
    </w:rPr>
  </w:style>
  <w:style w:type="character" w:styleId="SubtleReference">
    <w:name w:val="Subtle Reference"/>
    <w:uiPriority w:val="31"/>
    <w:qFormat/>
    <w:rsid w:val="007063D0"/>
    <w:rPr>
      <w:b/>
      <w:bCs/>
      <w:color w:val="606372" w:themeColor="accent1"/>
    </w:rPr>
  </w:style>
  <w:style w:type="character" w:styleId="IntenseReference">
    <w:name w:val="Intense Reference"/>
    <w:uiPriority w:val="32"/>
    <w:qFormat/>
    <w:rsid w:val="007063D0"/>
    <w:rPr>
      <w:b/>
      <w:bCs/>
      <w:i/>
      <w:iCs/>
      <w:caps/>
      <w:color w:val="606372" w:themeColor="accent1"/>
    </w:rPr>
  </w:style>
  <w:style w:type="character" w:styleId="BookTitle">
    <w:name w:val="Book Title"/>
    <w:uiPriority w:val="33"/>
    <w:qFormat/>
    <w:rsid w:val="007063D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3D0"/>
    <w:pPr>
      <w:outlineLvl w:val="9"/>
    </w:pPr>
  </w:style>
  <w:style w:type="character" w:styleId="PageNumber">
    <w:name w:val="page number"/>
    <w:basedOn w:val="DefaultParagraphFont"/>
    <w:uiPriority w:val="99"/>
    <w:semiHidden/>
    <w:unhideWhenUsed/>
    <w:rsid w:val="003C4D08"/>
  </w:style>
  <w:style w:type="character" w:styleId="Hyperlink">
    <w:name w:val="Hyperlink"/>
    <w:basedOn w:val="DefaultParagraphFont"/>
    <w:uiPriority w:val="99"/>
    <w:unhideWhenUsed/>
    <w:rsid w:val="0040579C"/>
    <w:rPr>
      <w:color w:val="85C4D2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4F09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4F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4F09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004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eia.quebec/rapport-journee-deliberative/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bpage@poleia.qube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cstahn@poleia.quebec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leia.quebec/a-propos/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page@poleia.quebe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À plumes">
  <a:themeElements>
    <a:clrScheme name="À plumes">
      <a:dk1>
        <a:sysClr val="windowText" lastClr="000000"/>
      </a:dk1>
      <a:lt1>
        <a:sysClr val="window" lastClr="FFFFFF"/>
      </a:lt1>
      <a:dk2>
        <a:srgbClr val="121316"/>
      </a:dk2>
      <a:lt2>
        <a:srgbClr val="FEFCF7"/>
      </a:lt2>
      <a:accent1>
        <a:srgbClr val="606372"/>
      </a:accent1>
      <a:accent2>
        <a:srgbClr val="79A8A4"/>
      </a:accent2>
      <a:accent3>
        <a:srgbClr val="B2AD8F"/>
      </a:accent3>
      <a:accent4>
        <a:srgbClr val="AD8082"/>
      </a:accent4>
      <a:accent5>
        <a:srgbClr val="DEC18C"/>
      </a:accent5>
      <a:accent6>
        <a:srgbClr val="92A185"/>
      </a:accent6>
      <a:hlink>
        <a:srgbClr val="85C4D2"/>
      </a:hlink>
      <a:folHlink>
        <a:srgbClr val="8E8CA7"/>
      </a:folHlink>
    </a:clrScheme>
    <a:fontScheme name="À plumes">
      <a:majorFont>
        <a:latin typeface="Century Schoolbook" panose="020406040505050203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 name="À plumes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C7C7D-FC01-4B69-A6D1-BB8DDF0C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676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Pagé</dc:creator>
  <cp:keywords/>
  <dc:description/>
  <cp:lastModifiedBy>Christian Stahn</cp:lastModifiedBy>
  <cp:revision>30</cp:revision>
  <cp:lastPrinted>2019-08-31T19:42:00Z</cp:lastPrinted>
  <dcterms:created xsi:type="dcterms:W3CDTF">2023-09-14T17:44:00Z</dcterms:created>
  <dcterms:modified xsi:type="dcterms:W3CDTF">2023-09-15T00:33:00Z</dcterms:modified>
</cp:coreProperties>
</file>